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3"/>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val="en-US" w:eastAsia="zh-CN"/>
        </w:rPr>
        <w:t xml:space="preserve">南京市北京东路小学致远楼电梯采购及安装项目</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JSZC-320100-JZCG-G2026-0208</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投标人须知…………………………………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合同文本……………………………………15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采购需求……………………………………19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评标方法与评标标准………………………24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投标文件格式………………………………28</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hint="eastAsia" w:ascii="宋体" w:hAnsi="宋体" w:eastAsia="宋体" w:cs="Times New Roman"/>
          <w:sz w:val="24"/>
          <w:szCs w:val="24"/>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eastAsia="宋体" w:cs="Times New Roman"/>
          <w:sz w:val="24"/>
          <w:szCs w:val="24"/>
        </w:rPr>
        <w:t xml:space="preserve">受</w:t>
      </w:r>
      <w:r>
        <w:rPr>
          <w:rFonts w:hint="eastAsia" w:ascii="宋体" w:hAnsi="宋体" w:cs="Times New Roman"/>
          <w:sz w:val="24"/>
          <w:szCs w:val="24"/>
          <w:lang w:val="en-US" w:eastAsia="zh-CN"/>
        </w:rPr>
        <w:t xml:space="preserve">南京市北京东路小学</w:t>
      </w:r>
      <w:r>
        <w:rPr>
          <w:rFonts w:hint="eastAsia" w:ascii="宋体" w:hAnsi="宋体" w:eastAsia="宋体" w:cs="Times New Roman"/>
          <w:sz w:val="24"/>
          <w:szCs w:val="24"/>
        </w:rPr>
        <w:t xml:space="preserve">委托</w:t>
      </w:r>
      <w:r>
        <w:rPr>
          <w:rFonts w:hint="eastAsia" w:ascii="宋体" w:hAnsi="宋体" w:eastAsia="宋体" w:cs="Times New Roman"/>
          <w:sz w:val="24"/>
          <w:szCs w:val="24"/>
          <w:lang w:eastAsia="zh-CN"/>
        </w:rPr>
        <w:t xml:space="preserve">，南京市公共资源交易中心</w:t>
      </w:r>
      <w:r>
        <w:rPr>
          <w:rFonts w:hint="eastAsia" w:ascii="宋体" w:hAnsi="宋体" w:eastAsia="宋体" w:cs="Times New Roman"/>
          <w:sz w:val="24"/>
          <w:szCs w:val="24"/>
        </w:rPr>
        <w:t xml:space="preserve">就</w:t>
      </w:r>
      <w:r>
        <w:rPr>
          <w:rFonts w:hint="eastAsia" w:ascii="宋体" w:hAnsi="宋体" w:cs="Times New Roman"/>
          <w:sz w:val="24"/>
          <w:szCs w:val="24"/>
          <w:lang w:val="en-US" w:eastAsia="zh-CN"/>
        </w:rPr>
        <w:t xml:space="preserve">南京市北京东路小学致远</w:t>
      </w:r>
      <w:r>
        <w:rPr>
          <w:rFonts w:hint="eastAsia" w:ascii="宋体" w:hAnsi="宋体" w:eastAsia="宋体" w:cs="Times New Roman"/>
          <w:sz w:val="24"/>
          <w:szCs w:val="24"/>
          <w:lang w:val="en-US" w:eastAsia="zh-CN"/>
        </w:rPr>
        <w:t xml:space="preserve">楼电梯项目</w:t>
      </w:r>
      <w:r>
        <w:rPr>
          <w:rFonts w:hint="eastAsia" w:ascii="宋体" w:hAnsi="宋体" w:eastAsia="宋体" w:cs="Times New Roman"/>
          <w:sz w:val="24"/>
          <w:szCs w:val="24"/>
        </w:rPr>
        <w:t xml:space="preserve">进行公开招标采购</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欢迎符合条件的供应商投标。</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bookmarkStart w:id="12" w:name="_Toc35393791"/>
      <w:r/>
      <w:bookmarkStart w:id="13" w:name="_Toc28359003"/>
      <w:r/>
      <w:bookmarkStart w:id="14" w:name="_Toc35393622"/>
      <w:r/>
      <w:bookmarkStart w:id="15" w:name="_Toc38985264"/>
      <w:r/>
      <w:bookmarkStart w:id="16" w:name="_Toc28359080"/>
      <w:r>
        <w:rPr>
          <w:rFonts w:hint="eastAsia" w:ascii="宋体" w:hAnsi="宋体" w:eastAsia="宋体" w:cs="Times New Roman"/>
          <w:color w:val="000000"/>
          <w:sz w:val="24"/>
          <w:szCs w:val="24"/>
          <w:u w:val="none"/>
          <w:lang w:val="en-US" w:eastAsia="zh-CN"/>
        </w:rPr>
        <w:t xml:space="preserve">1.项目编号：</w:t>
      </w:r>
      <w:r>
        <w:rPr>
          <w:rFonts w:hint="eastAsia" w:ascii="宋体" w:hAnsi="宋体" w:eastAsia="宋体" w:cs="Times New Roman"/>
          <w:color w:val="auto"/>
          <w:sz w:val="24"/>
          <w:szCs w:val="24"/>
          <w:u w:val="none"/>
          <w:lang w:val="en-US" w:eastAsia="zh-CN"/>
        </w:rPr>
        <w:t xml:space="preserve">JSZC-320100-JZCG-G2026-0208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2.项目名称：</w:t>
      </w:r>
      <w:r>
        <w:rPr>
          <w:rFonts w:hint="eastAsia" w:ascii="宋体" w:hAnsi="宋体" w:cs="Times New Roman"/>
          <w:color w:val="000000"/>
          <w:sz w:val="24"/>
          <w:szCs w:val="24"/>
          <w:u w:val="none"/>
          <w:lang w:val="en-US" w:eastAsia="zh-CN"/>
        </w:rPr>
        <w:t xml:space="preserve">南京市北京东路小学致远楼电梯采购及安装项目</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3.预算金额：2</w:t>
      </w:r>
      <w:r>
        <w:rPr>
          <w:rFonts w:hint="eastAsia" w:ascii="宋体" w:hAnsi="宋体" w:cs="Times New Roman"/>
          <w:color w:val="000000"/>
          <w:sz w:val="24"/>
          <w:szCs w:val="24"/>
          <w:u w:val="none"/>
          <w:lang w:val="en-US" w:eastAsia="zh-CN"/>
        </w:rPr>
        <w:t xml:space="preserve">8</w:t>
      </w:r>
      <w:r>
        <w:rPr>
          <w:rFonts w:hint="eastAsia" w:ascii="宋体" w:hAnsi="宋体" w:eastAsia="宋体" w:cs="Times New Roman"/>
          <w:color w:val="000000"/>
          <w:sz w:val="24"/>
          <w:szCs w:val="24"/>
          <w:u w:val="none"/>
          <w:lang w:val="en-US" w:eastAsia="zh-CN"/>
        </w:rPr>
        <w:t xml:space="preserve">万元</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4.最高限价：2</w:t>
      </w:r>
      <w:r>
        <w:rPr>
          <w:rFonts w:hint="eastAsia" w:ascii="宋体" w:hAnsi="宋体" w:cs="Times New Roman"/>
          <w:color w:val="000000"/>
          <w:sz w:val="24"/>
          <w:szCs w:val="24"/>
          <w:u w:val="none"/>
          <w:lang w:val="en-US" w:eastAsia="zh-CN"/>
        </w:rPr>
        <w:t xml:space="preserve">8</w:t>
      </w:r>
      <w:r>
        <w:rPr>
          <w:rFonts w:hint="eastAsia" w:ascii="宋体" w:hAnsi="宋体" w:eastAsia="宋体" w:cs="Times New Roman"/>
          <w:color w:val="000000"/>
          <w:sz w:val="24"/>
          <w:szCs w:val="24"/>
          <w:u w:val="none"/>
          <w:lang w:val="en-US" w:eastAsia="zh-CN"/>
        </w:rPr>
        <w:t xml:space="preserve">万元</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5.采购需求（简介）：</w:t>
      </w:r>
      <w:r>
        <w:rPr>
          <w:rFonts w:hint="eastAsia" w:ascii="宋体" w:hAnsi="宋体" w:cs="Times New Roman"/>
          <w:color w:val="000000"/>
          <w:sz w:val="24"/>
          <w:szCs w:val="24"/>
          <w:u w:val="none"/>
          <w:lang w:val="en-US" w:eastAsia="zh-CN"/>
        </w:rPr>
        <w:t xml:space="preserve">南京市北京东路小学致远楼</w:t>
      </w:r>
      <w:r>
        <w:rPr>
          <w:rFonts w:hint="eastAsia" w:ascii="宋体" w:hAnsi="宋体" w:eastAsia="宋体" w:cs="Times New Roman"/>
          <w:color w:val="000000"/>
          <w:sz w:val="24"/>
          <w:szCs w:val="24"/>
          <w:u w:val="none"/>
          <w:lang w:val="en-US" w:eastAsia="zh-CN"/>
        </w:rPr>
        <w:t xml:space="preserve">加装一台无机房三面观光电梯（后壁及两侧壁观光）。（详细内容见本招标文件第四章）</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6.合同履行期限：45天</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7.本项目不接受联合体投标。</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8.本项目不接受进口产品投标。</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（1）供应商如为设备制造商，则须具有有效期内的《中华人民共和国特种设备生产许可证》，</w:t>
      </w:r>
      <w:r>
        <w:rPr>
          <w:rFonts w:hint="eastAsia" w:ascii="宋体" w:hAnsi="宋体" w:eastAsia="宋体" w:cs="Times New Roman"/>
          <w:b w:val="0"/>
          <w:bCs w:val="0"/>
          <w:color w:val="000000"/>
          <w:sz w:val="24"/>
          <w:szCs w:val="24"/>
          <w:highlight w:val="none"/>
          <w:lang w:val="en-US" w:eastAsia="zh-CN"/>
        </w:rPr>
        <w:t xml:space="preserve">许可证</w:t>
      </w:r>
      <w:r>
        <w:rPr>
          <w:rFonts w:hint="eastAsia" w:ascii="宋体" w:hAnsi="宋体" w:eastAsia="宋体" w:cs="Times New Roman"/>
          <w:b w:val="0"/>
          <w:bCs w:val="0"/>
          <w:color w:val="000000"/>
          <w:sz w:val="24"/>
          <w:szCs w:val="24"/>
          <w:highlight w:val="none"/>
          <w:lang w:val="zh-CN"/>
        </w:rPr>
        <w:t xml:space="preserve">许可项目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电梯制造(含安装、修理、改造），许可子项目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曳引驱动乘客电梯（提供证书或证明文件扫描件）；</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（2）供应商如为设备代理商，则须具有有效期内的《中华人民共和国特种设备生产许可证》，许可证许可项目为</w:t>
      </w:r>
      <w:r>
        <w:rPr>
          <w:rFonts w:hint="eastAsia" w:ascii="宋体" w:hAnsi="宋体" w:eastAsia="宋体" w:cs="Times New Roman"/>
          <w:b w:val="0"/>
          <w:bCs w:val="0"/>
          <w:color w:val="000000"/>
          <w:sz w:val="24"/>
          <w:szCs w:val="24"/>
          <w:highlight w:val="none"/>
          <w:lang w:val="zh-CN"/>
        </w:rPr>
        <w:t xml:space="preserve">电梯安装（含修理），许可子项目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曳引驱动乘客电梯；其代理的电梯制造商应具有有效期内的《中华人民共和国特种设备生产许可证》，</w:t>
      </w:r>
      <w:r>
        <w:rPr>
          <w:rFonts w:hint="eastAsia" w:ascii="宋体" w:hAnsi="宋体" w:eastAsia="宋体" w:cs="Times New Roman"/>
          <w:b w:val="0"/>
          <w:bCs w:val="0"/>
          <w:color w:val="000000"/>
          <w:sz w:val="24"/>
          <w:szCs w:val="24"/>
          <w:highlight w:val="none"/>
          <w:lang w:val="en-US" w:eastAsia="zh-CN"/>
        </w:rPr>
        <w:t xml:space="preserve">许可证</w:t>
      </w:r>
      <w:r>
        <w:rPr>
          <w:rFonts w:hint="eastAsia" w:ascii="宋体" w:hAnsi="宋体" w:eastAsia="宋体" w:cs="Times New Roman"/>
          <w:b w:val="0"/>
          <w:bCs w:val="0"/>
          <w:color w:val="000000"/>
          <w:sz w:val="24"/>
          <w:szCs w:val="24"/>
          <w:highlight w:val="none"/>
          <w:lang w:val="zh-CN"/>
        </w:rPr>
        <w:t xml:space="preserve">许可项目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电梯制造(含安装、修理、改造），许可子项目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曳引驱动乘客电梯（提供证书或证明文件扫描件）。</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28359084"/>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2026年</w:t>
      </w:r>
      <w:r>
        <w:rPr>
          <w:rFonts w:hint="eastAsia" w:cs="Times New Roman"/>
          <w:color w:val="000000" w:themeColor="text1"/>
          <w:sz w:val="24"/>
          <w:szCs w:val="24"/>
          <w:u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月5</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日</w:t>
      </w:r>
      <w:r>
        <w:rPr>
          <w:rFonts w:hint="eastAsia" w:cs="Times New Roman"/>
          <w:color w:val="000000" w:themeColor="text1"/>
          <w:sz w:val="24"/>
          <w:szCs w:val="24"/>
          <w:u w:val="none"/>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时30</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880"/>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28359085"/>
      <w:r/>
      <w:bookmarkStart w:id="37" w:name="_Toc35393796"/>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签到时间：</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2026年</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7月</w:t>
      </w:r>
      <w:r>
        <w:rPr>
          <w:rFonts w:hint="eastAsia" w:cs="Times New Roman"/>
          <w:color w:val="000000" w:themeColor="text1"/>
          <w:sz w:val="24"/>
          <w:szCs w:val="24"/>
          <w:u w:val="none"/>
          <w:lang w:val="en-US" w:eastAsia="zh-CN"/>
          <w14:textFill>
            <w14:solidFill>
              <w14:schemeClr w14:val="tx1"/>
            </w14:solidFill>
          </w14:textFill>
        </w:rPr>
        <w:t xml:space="preserve">24</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日9</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时30</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分至10</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时00</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sz w:val="24"/>
          <w:szCs w:val="24"/>
          <w:highlight w:val="none"/>
          <w:u w:val="none"/>
          <w:lang w:val="en-US" w:eastAsia="zh-CN"/>
        </w:rPr>
        <w:t xml:space="preserve">地址：南京市玄武区</w:t>
      </w:r>
      <w:r>
        <w:rPr>
          <w:rFonts w:hint="eastAsia" w:ascii="宋体" w:hAnsi="宋体" w:cs="宋体"/>
          <w:color w:val="000000"/>
          <w:sz w:val="24"/>
          <w:szCs w:val="24"/>
          <w:highlight w:val="none"/>
          <w:u w:val="none"/>
          <w:lang w:val="en-US" w:eastAsia="zh-CN"/>
        </w:rPr>
        <w:t xml:space="preserve">北京东路51</w:t>
      </w:r>
      <w:r>
        <w:rPr>
          <w:rFonts w:hint="eastAsia" w:ascii="宋体" w:hAnsi="宋体" w:eastAsia="宋体" w:cs="宋体"/>
          <w:color w:val="000000"/>
          <w:sz w:val="24"/>
          <w:szCs w:val="24"/>
          <w:highlight w:val="none"/>
          <w:u w:val="none"/>
          <w:lang w:val="en-US" w:eastAsia="zh-CN"/>
        </w:rPr>
        <w:t xml:space="preserve">号，联系人：</w:t>
      </w:r>
      <w:r>
        <w:rPr>
          <w:rFonts w:hint="eastAsia" w:ascii="宋体" w:hAnsi="宋体" w:cs="宋体"/>
          <w:color w:val="000000"/>
          <w:sz w:val="24"/>
          <w:szCs w:val="24"/>
          <w:highlight w:val="none"/>
          <w:u w:val="none"/>
          <w:lang w:val="en-US" w:eastAsia="zh-CN"/>
        </w:rPr>
        <w:t xml:space="preserve">王</w:t>
      </w:r>
      <w:r>
        <w:rPr>
          <w:rFonts w:hint="eastAsia" w:ascii="宋体" w:hAnsi="宋体" w:eastAsia="宋体" w:cs="宋体"/>
          <w:color w:val="000000"/>
          <w:sz w:val="24"/>
          <w:szCs w:val="24"/>
          <w:highlight w:val="none"/>
          <w:u w:val="none"/>
          <w:lang w:val="en-US" w:eastAsia="zh-CN"/>
        </w:rPr>
        <w:t xml:space="preserve">老师，联系电话：</w:t>
      </w:r>
      <w:r>
        <w:rPr>
          <w:rFonts w:hint="eastAsia" w:ascii="宋体" w:hAnsi="宋体" w:cs="宋体"/>
          <w:color w:val="000000"/>
          <w:sz w:val="24"/>
          <w:szCs w:val="24"/>
          <w:highlight w:val="none"/>
          <w:u w:val="none"/>
          <w:lang w:val="en-US" w:eastAsia="zh-CN"/>
        </w:rPr>
        <w:t xml:space="preserve">13770313061</w:t>
      </w:r>
      <w:r>
        <w:rPr>
          <w:rFonts w:hint="eastAsia" w:ascii="宋体" w:hAnsi="宋体" w:eastAsia="宋体" w:cs="宋体"/>
          <w:color w:val="000000"/>
          <w:sz w:val="24"/>
          <w:szCs w:val="24"/>
          <w:highlight w:val="none"/>
          <w:u w:val="none"/>
          <w:lang w:val="en-US" w:eastAsia="zh-CN"/>
        </w:rPr>
        <w:t xml:space="preserve">。</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pageBreakBefore w:val="0"/>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pageBreakBefore w:val="0"/>
        <w:spacing w:line="252" w:lineRule="auto"/>
        <w:rPr>
          <w:rFonts w:ascii="宋体" w:hAnsi="宋体" w:eastAsia="宋体" w:cs="宋体"/>
          <w:color w:val="000000"/>
          <w:sz w:val="24"/>
          <w:szCs w:val="24"/>
          <w:highlight w:val="none"/>
          <w:u w:val="none"/>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Times New Roman"/>
          <w:b w:val="0"/>
          <w:bCs w:val="0"/>
          <w:color w:val="000000"/>
          <w:sz w:val="24"/>
          <w:lang w:val="en-US" w:eastAsia="zh-CN"/>
        </w:rPr>
        <w:t xml:space="preserve">王</w:t>
      </w:r>
      <w:r>
        <w:rPr>
          <w:rFonts w:hint="eastAsia" w:ascii="宋体" w:hAnsi="宋体" w:eastAsia="宋体" w:cs="Times New Roman"/>
          <w:b w:val="0"/>
          <w:bCs w:val="0"/>
          <w:color w:val="000000"/>
          <w:sz w:val="24"/>
          <w:lang w:val="en-US" w:eastAsia="zh-CN"/>
        </w:rPr>
        <w:t xml:space="preserve">老师，收件地址：</w:t>
      </w:r>
      <w:r>
        <w:rPr>
          <w:rFonts w:hint="eastAsia" w:ascii="宋体" w:hAnsi="宋体" w:eastAsia="宋体" w:cs="宋体"/>
          <w:color w:val="000000"/>
          <w:sz w:val="24"/>
          <w:szCs w:val="24"/>
          <w:highlight w:val="none"/>
          <w:u w:val="none"/>
          <w:lang w:val="en-US" w:eastAsia="zh-CN"/>
        </w:rPr>
        <w:t xml:space="preserve">南京市玄武区</w:t>
      </w:r>
      <w:r>
        <w:rPr>
          <w:rFonts w:hint="eastAsia" w:ascii="宋体" w:hAnsi="宋体" w:cs="宋体"/>
          <w:color w:val="000000"/>
          <w:sz w:val="24"/>
          <w:szCs w:val="24"/>
          <w:highlight w:val="none"/>
          <w:u w:val="none"/>
          <w:lang w:val="en-US" w:eastAsia="zh-CN"/>
        </w:rPr>
        <w:t xml:space="preserve">北京东路47</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lang w:val="en-US" w:eastAsia="zh-CN"/>
        </w:rPr>
        <w:t xml:space="preserve">联系电话：</w:t>
      </w:r>
      <w:r>
        <w:rPr>
          <w:rFonts w:hint="eastAsia" w:ascii="宋体" w:hAnsi="宋体" w:cs="宋体"/>
          <w:color w:val="000000"/>
          <w:sz w:val="24"/>
          <w:szCs w:val="24"/>
          <w:highlight w:val="none"/>
          <w:u w:val="none"/>
          <w:lang w:val="en-US" w:eastAsia="zh-CN"/>
        </w:rPr>
        <w:t xml:space="preserve">13770313061</w:t>
      </w:r>
      <w:r>
        <w:rPr>
          <w:rFonts w:hint="eastAsia" w:ascii="宋体" w:hAnsi="宋体" w:eastAsia="宋体" w:cs="宋体"/>
          <w:color w:val="000000"/>
          <w:sz w:val="24"/>
          <w:szCs w:val="24"/>
          <w:highlight w:val="none"/>
          <w:u w:val="none"/>
          <w:lang w:val="en-US" w:eastAsia="zh-CN"/>
        </w:rPr>
        <w:t xml:space="preserve">。</w:t>
      </w:r>
      <w:r/>
    </w:p>
    <w:p>
      <w:pPr>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cs="Times New Roman"/>
          <w:color w:val="000000"/>
          <w:sz w:val="24"/>
          <w:szCs w:val="24"/>
          <w:u w:val="none"/>
          <w:lang w:val="en-US" w:eastAsia="zh-CN"/>
        </w:rPr>
        <w:t xml:space="preserve">南京市北京东路小学</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w:t>
      </w:r>
      <w:r>
        <w:rPr>
          <w:rFonts w:hint="eastAsia" w:ascii="宋体" w:hAnsi="宋体" w:cs="Times New Roman"/>
          <w:color w:val="000000"/>
          <w:sz w:val="24"/>
          <w:szCs w:val="24"/>
          <w:u w:val="none"/>
          <w:lang w:val="en-US" w:eastAsia="zh-CN"/>
        </w:rPr>
        <w:t xml:space="preserve">北京东路47号</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w:t>
      </w:r>
      <w:r>
        <w:rPr>
          <w:rFonts w:hint="eastAsia" w:ascii="宋体" w:hAnsi="宋体" w:eastAsia="宋体" w:cs="Times New Roman"/>
          <w:color w:val="000000"/>
          <w:sz w:val="24"/>
          <w:szCs w:val="24"/>
          <w:u w:val="none"/>
          <w:lang w:val="en-US" w:eastAsia="zh-CN"/>
        </w:rPr>
        <w:t xml:space="preserve">老师 </w:t>
      </w:r>
      <w:r/>
    </w:p>
    <w:p>
      <w:pPr>
        <w:ind w:firstLine="480"/>
        <w:pageBreakBefore w:val="0"/>
        <w:spacing w:line="252" w:lineRule="auto"/>
        <w:widowControl w:val="off"/>
        <w:rPr>
          <w:rFonts w:hint="default"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cs="Times New Roman"/>
          <w:color w:val="000000"/>
          <w:sz w:val="24"/>
          <w:szCs w:val="24"/>
          <w:u w:val="none"/>
          <w:lang w:val="en-US" w:eastAsia="zh-CN"/>
        </w:rPr>
        <w:t xml:space="preserve">13770313061</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邹女士</w:t>
      </w:r>
      <w:r>
        <w:rPr>
          <w:rFonts w:hint="eastAsia" w:ascii="宋体" w:hAnsi="宋体" w:eastAsia="宋体" w:cs="Times New Roman"/>
          <w:color w:val="auto"/>
          <w:sz w:val="24"/>
          <w:szCs w:val="24"/>
          <w:u w:val="none"/>
          <w:lang w:val="en-US" w:eastAsia="zh-CN"/>
        </w:rPr>
        <w:t xml:space="preserve">  </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hint="default"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w:t>
      </w:r>
      <w:r>
        <w:rPr>
          <w:rFonts w:hint="eastAsia" w:ascii="宋体" w:hAnsi="宋体" w:cs="Times New Roman"/>
          <w:color w:val="000000"/>
          <w:sz w:val="24"/>
          <w:szCs w:val="24"/>
          <w:u w:val="none"/>
          <w:lang w:val="en-US" w:eastAsia="zh-CN"/>
        </w:rPr>
        <w:t xml:space="preserve">810</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513029203"/>
      <w:r/>
      <w:bookmarkStart w:id="49" w:name="_Toc20823275"/>
      <w:r/>
      <w:bookmarkStart w:id="50" w:name="_Toc16938519"/>
      <w:r/>
      <w:bookmarkStart w:id="51" w:name="_Toc16938550"/>
      <w:r/>
      <w:bookmarkStart w:id="52" w:name="_Toc20823306"/>
      <w:r/>
      <w:bookmarkStart w:id="53" w:name="_Toc513029234"/>
      <w:r/>
      <w:bookmarkStart w:id="54" w:name="_Toc479757207"/>
      <w:r/>
      <w:bookmarkStart w:id="55" w:name="_Toc20823314"/>
      <w:r/>
      <w:bookmarkStart w:id="56" w:name="_Toc120614221"/>
      <w:r/>
      <w:bookmarkStart w:id="57" w:name="_Toc513029242"/>
      <w:r/>
      <w:bookmarkStart w:id="58"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59" w:name="_Hlt16619475"/>
      <w:r/>
      <w:bookmarkEnd w:id="59"/>
      <w:r/>
      <w:bookmarkStart w:id="60" w:name="_Toc458694821"/>
      <w:r/>
      <w:bookmarkStart w:id="61" w:name="_Toc16938520"/>
      <w:r/>
      <w:bookmarkStart w:id="62" w:name="_Toc20823276"/>
      <w:r/>
      <w:bookmarkStart w:id="63" w:name="_Toc513029204"/>
      <w:r>
        <w:rPr>
          <w:rFonts w:hint="eastAsia" w:ascii="方正楷体_GBK" w:hAnsi="方正楷体_GBK" w:eastAsia="方正楷体_GBK" w:cs="方正楷体_GBK"/>
          <w:b/>
          <w:bCs/>
        </w:rPr>
        <w:t xml:space="preserve">1</w:t>
      </w:r>
      <w:bookmarkEnd w:id="60"/>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5"/>
      <w:r/>
      <w:bookmarkStart w:id="65" w:name="_Toc20823277"/>
      <w:r/>
      <w:bookmarkStart w:id="66"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6"/>
      <w:r/>
      <w:bookmarkStart w:id="68" w:name="_Toc20823278"/>
      <w:r/>
      <w:bookmarkStart w:id="69"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70" w:name="_Toc462564067"/>
      <w:r/>
      <w:bookmarkStart w:id="71" w:name="_Toc16938523"/>
      <w:r/>
      <w:bookmarkStart w:id="72" w:name="_Toc20823279"/>
      <w:r/>
      <w:bookmarkStart w:id="73"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0"/>
      <w:r/>
      <w:bookmarkEnd w:id="71"/>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4" w:name="_Toc513029209"/>
      <w:r/>
      <w:bookmarkStart w:id="75" w:name="_Toc16938525"/>
      <w:r/>
      <w:bookmarkStart w:id="76" w:name="_Toc20823281"/>
      <w:r/>
      <w:bookmarkStart w:id="77" w:name="_Toc120614215"/>
      <w:r>
        <w:rPr>
          <w:rFonts w:hint="eastAsia" w:ascii="方正黑体_GBK" w:hAnsi="方正黑体_GBK" w:eastAsia="方正黑体_GBK" w:cs="方正黑体_GBK"/>
          <w:b w:val="0"/>
          <w:bCs w:val="0"/>
          <w:color w:val="000000"/>
          <w:sz w:val="30"/>
          <w:szCs w:val="30"/>
        </w:rPr>
        <w:t xml:space="preserve">二、招标文件</w:t>
      </w:r>
      <w:bookmarkEnd w:id="74"/>
      <w:r/>
      <w:bookmarkEnd w:id="75"/>
      <w:r/>
      <w:bookmarkEnd w:id="76"/>
      <w:r/>
      <w:bookmarkEnd w:id="77"/>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20823282"/>
      <w:r/>
      <w:bookmarkStart w:id="79" w:name="_Toc16938526"/>
      <w:r/>
      <w:bookmarkStart w:id="80"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81" w:name="_Toc462564070"/>
      <w:r/>
      <w:bookmarkStart w:id="82" w:name="_Toc16938527"/>
      <w:r/>
      <w:bookmarkStart w:id="83" w:name="_Toc513029211"/>
      <w:r/>
      <w:bookmarkStart w:id="84"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1"/>
      <w:r/>
      <w:bookmarkEnd w:id="82"/>
      <w:r/>
      <w:bookmarkEnd w:id="83"/>
      <w:r/>
      <w:bookmarkEnd w:id="8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85" w:name="_Toc462564071"/>
      <w:r/>
      <w:bookmarkStart w:id="86" w:name="_Toc16938528"/>
      <w:r/>
      <w:bookmarkStart w:id="87" w:name="_Toc20823284"/>
      <w:r/>
      <w:bookmarkStart w:id="88"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5"/>
      <w:r/>
      <w:bookmarkEnd w:id="86"/>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9" w:name="_Toc120614216"/>
      <w:r/>
      <w:bookmarkStart w:id="90" w:name="_Toc462564072"/>
      <w:r/>
      <w:bookmarkStart w:id="91" w:name="_Toc513029213"/>
      <w:r/>
      <w:bookmarkStart w:id="92" w:name="_Toc20823285"/>
      <w:r/>
      <w:bookmarkStart w:id="93"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9"/>
      <w:r/>
      <w:bookmarkEnd w:id="90"/>
      <w:r/>
      <w:bookmarkEnd w:id="91"/>
      <w:r/>
      <w:bookmarkEnd w:id="92"/>
      <w:r/>
      <w:bookmarkEnd w:id="93"/>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94" w:name="_Toc462564073"/>
      <w:r/>
      <w:bookmarkStart w:id="95" w:name="_Toc16938530"/>
      <w:r/>
      <w:bookmarkStart w:id="96" w:name="_Toc513029214"/>
      <w:r/>
      <w:bookmarkStart w:id="97"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4"/>
      <w:r/>
      <w:bookmarkEnd w:id="95"/>
      <w:r/>
      <w:bookmarkEnd w:id="96"/>
      <w:r/>
      <w:bookmarkEnd w:id="9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98" w:name="_Toc16938531"/>
      <w:r/>
      <w:bookmarkStart w:id="99" w:name="_Toc513029215"/>
      <w:r/>
      <w:bookmarkStart w:id="100" w:name="_Toc462564074"/>
      <w:r/>
      <w:bookmarkStart w:id="101"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8"/>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w:t>
      </w:r>
      <w:r>
        <w:rPr>
          <w:rFonts w:hint="eastAsia" w:ascii="宋体" w:hAnsi="宋体" w:eastAsia="宋体" w:cs="Times New Roman"/>
          <w:b/>
          <w:bCs/>
          <w:color w:val="000000"/>
          <w:sz w:val="24"/>
        </w:rPr>
        <w:t xml:space="preserve">如标书制作工具中格式和内容与“江苏政府采购网”发布的招标文件不一致</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i w:val="0"/>
          <w:iCs w:val="0"/>
          <w:color w:val="000000"/>
          <w:sz w:val="24"/>
          <w:u w:val="none"/>
        </w:rPr>
        <w:t xml:space="preserve">以“江苏政府采购网”发布的招标文件为准。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02" w:name="_Hlt26670360"/>
      <w:r/>
      <w:bookmarkEnd w:id="102"/>
      <w:r/>
      <w:bookmarkStart w:id="103" w:name="_Hlt26954838"/>
      <w:r/>
      <w:bookmarkEnd w:id="103"/>
      <w:r/>
      <w:bookmarkStart w:id="104" w:name="_Hlt26668975"/>
      <w:r/>
      <w:bookmarkEnd w:id="104"/>
      <w:r/>
      <w:bookmarkStart w:id="105" w:name="_Toc49090509"/>
      <w:r/>
      <w:bookmarkStart w:id="106" w:name="_Toc513029219"/>
      <w:r/>
      <w:bookmarkStart w:id="107" w:name="_Toc14577357"/>
      <w:r/>
      <w:bookmarkStart w:id="108" w:name="_Toc14577354"/>
      <w:r/>
      <w:bookmarkStart w:id="109" w:name="_Toc513029216"/>
      <w:r/>
      <w:bookmarkStart w:id="110"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5"/>
      <w:r/>
      <w:bookmarkEnd w:id="106"/>
      <w:r/>
      <w:bookmarkEnd w:id="107"/>
      <w:r/>
      <w:bookmarkEnd w:id="108"/>
      <w:r/>
      <w:bookmarkEnd w:id="109"/>
      <w:r/>
      <w:bookmarkEnd w:id="110"/>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11" w:name="_Toc14577355"/>
      <w:r/>
      <w:bookmarkStart w:id="112"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8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1"/>
      <w:r/>
      <w:bookmarkStart w:id="113" w:name="_Hlt26670373"/>
      <w:r/>
      <w:bookmarkEnd w:id="113"/>
      <w:r>
        <w:rPr>
          <w:rFonts w:hint="eastAsia" w:ascii="方正楷体_GBK" w:hAnsi="方正楷体_GBK" w:eastAsia="方正楷体_GBK" w:cs="方正楷体_GBK"/>
          <w:b/>
          <w:bCs/>
        </w:rPr>
        <w:t xml:space="preserve">表</w:t>
      </w:r>
      <w:bookmarkEnd w:id="112"/>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标人应按照招标文件规定格式填报投标分项报价表</w:t>
      </w:r>
      <w:bookmarkStart w:id="115" w:name="_Hlt26670399"/>
      <w:r/>
      <w:bookmarkEnd w:id="115"/>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16" w:name="_Hlt26954844"/>
      <w:r/>
      <w:bookmarkEnd w:id="116"/>
      <w:r/>
      <w:bookmarkStart w:id="117" w:name="_Hlt26954731"/>
      <w:r/>
      <w:bookmarkEnd w:id="117"/>
      <w:r/>
      <w:bookmarkStart w:id="118" w:name="_Hlt26670403"/>
      <w:r/>
      <w:bookmarkEnd w:id="118"/>
      <w:r/>
      <w:bookmarkStart w:id="119" w:name="_Hlt26954846"/>
      <w:r/>
      <w:bookmarkEnd w:id="119"/>
      <w:r/>
      <w:bookmarkStart w:id="120" w:name="_Hlt26668983"/>
      <w:r/>
      <w:bookmarkEnd w:id="120"/>
      <w:r/>
      <w:bookmarkStart w:id="121" w:name="_Hlt26670482"/>
      <w:r/>
      <w:bookmarkEnd w:id="121"/>
      <w:r/>
      <w:bookmarkStart w:id="122" w:name="_Hlt26954848"/>
      <w:r/>
      <w:bookmarkEnd w:id="122"/>
      <w:r/>
      <w:bookmarkStart w:id="123" w:name="_Hlt26670425"/>
      <w:r/>
      <w:bookmarkEnd w:id="123"/>
      <w:r/>
      <w:bookmarkStart w:id="124" w:name="_Hlt26670486"/>
      <w:r/>
      <w:bookmarkEnd w:id="124"/>
      <w:r/>
      <w:bookmarkStart w:id="125" w:name="_Hlt26954842"/>
      <w:r/>
      <w:bookmarkEnd w:id="12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26" w:name="_Toc14577359"/>
      <w:r/>
      <w:bookmarkStart w:id="127"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6"/>
      <w:r/>
      <w:bookmarkEnd w:id="127"/>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28" w:name="_Hlt26670489"/>
      <w:r/>
      <w:bookmarkEnd w:id="128"/>
      <w:r/>
      <w:bookmarkStart w:id="129" w:name="_Hlt26954734"/>
      <w:r/>
      <w:bookmarkEnd w:id="129"/>
      <w:r/>
      <w:bookmarkStart w:id="130" w:name="_Hlt26954850"/>
      <w:r/>
      <w:bookmarkEnd w:id="130"/>
      <w:r/>
      <w:bookmarkStart w:id="131" w:name="_Toc14577360"/>
      <w:r/>
      <w:bookmarkStart w:id="132"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31"/>
      <w:r/>
      <w:bookmarkEnd w:id="13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Hlt26954739"/>
      <w:r/>
      <w:bookmarkEnd w:id="133"/>
      <w:r/>
      <w:bookmarkStart w:id="134" w:name="_Hlt26954852"/>
      <w:r/>
      <w:bookmarkEnd w:id="134"/>
      <w:r/>
      <w:bookmarkStart w:id="135" w:name="_Toc120614217"/>
      <w:r/>
      <w:bookmarkStart w:id="136" w:name="_Toc513029224"/>
      <w:r/>
      <w:bookmarkStart w:id="137" w:name="_Toc20823296"/>
      <w:r/>
      <w:bookmarkStart w:id="138" w:name="_Toc16938540"/>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7"/>
      <w:r/>
      <w:bookmarkEnd w:id="138"/>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39" w:name="_Toc16938541"/>
      <w:r/>
      <w:bookmarkStart w:id="140" w:name="_Toc20823297"/>
      <w:r/>
      <w:bookmarkStart w:id="141" w:name="_Toc462564084"/>
      <w:r/>
      <w:bookmarkStart w:id="142"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513029226"/>
      <w:r/>
      <w:bookmarkStart w:id="144" w:name="_Toc20823298"/>
      <w:r/>
      <w:bookmarkStart w:id="145" w:name="_Toc16938542"/>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513029227"/>
      <w:r/>
      <w:bookmarkStart w:id="147" w:name="_Toc20823299"/>
      <w:r/>
      <w:bookmarkStart w:id="148"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49" w:name="_Toc513029228"/>
      <w:r/>
      <w:bookmarkStart w:id="150" w:name="_Toc16938544"/>
      <w:r/>
      <w:bookmarkStart w:id="151"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20614218"/>
      <w:r/>
      <w:bookmarkStart w:id="153" w:name="_Toc20823301"/>
      <w:r/>
      <w:bookmarkStart w:id="154" w:name="_Toc16938545"/>
      <w:r/>
      <w:bookmarkStart w:id="155" w:name="_Toc513029229"/>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2"/>
      <w:r/>
      <w:bookmarkStart w:id="157" w:name="_Toc513029230"/>
      <w:r/>
      <w:bookmarkStart w:id="158"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20823303"/>
      <w:r/>
      <w:bookmarkStart w:id="160" w:name="_Toc16938547"/>
      <w:r/>
      <w:bookmarkStart w:id="161"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20823304"/>
      <w:r/>
      <w:bookmarkStart w:id="163" w:name="_Toc16938548"/>
      <w:r/>
      <w:bookmarkStart w:id="164"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w:t>
      </w:r>
      <w:bookmarkStart w:id="207" w:name="_GoBack"/>
      <w:r/>
      <w:bookmarkEnd w:id="207"/>
      <w:r>
        <w:rPr>
          <w:rFonts w:hint="eastAsia" w:ascii="宋体" w:hAnsi="宋体" w:eastAsia="宋体" w:cs="Times New Roman"/>
          <w:color w:val="000000"/>
          <w:sz w:val="24"/>
          <w:szCs w:val="22"/>
          <w:lang w:val="zh-CN"/>
        </w:rPr>
        <w:t xml:space="preserve">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bookmarkEnd w:id="51"/>
      <w:r/>
      <w:bookmarkEnd w:id="52"/>
      <w:r/>
      <w:bookmarkEnd w:id="53"/>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16938551"/>
      <w:r/>
      <w:bookmarkStart w:id="171" w:name="_Toc20823307"/>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w:t>
      </w:r>
      <w:r>
        <w:rPr>
          <w:rFonts w:hint="eastAsia" w:ascii="宋体" w:hAnsi="宋体" w:cs="Times New Roman"/>
          <w:color w:val="000000"/>
          <w:sz w:val="24"/>
          <w:lang w:val="en-US" w:eastAsia="zh-CN"/>
        </w:rPr>
        <w:t xml:space="preserve">展</w:t>
      </w:r>
      <w:r>
        <w:rPr>
          <w:rFonts w:hint="eastAsia" w:ascii="宋体" w:hAnsi="宋体" w:eastAsia="宋体" w:cs="Times New Roman"/>
          <w:color w:val="000000"/>
          <w:sz w:val="24"/>
          <w:lang w:val="zh-CN" w:eastAsia="zh-CN"/>
        </w:rPr>
        <w:t xml:space="preserve">改</w:t>
      </w:r>
      <w:r>
        <w:rPr>
          <w:rFonts w:hint="eastAsia" w:ascii="宋体" w:hAnsi="宋体" w:cs="Times New Roman"/>
          <w:color w:val="000000"/>
          <w:sz w:val="24"/>
          <w:lang w:val="en-US" w:eastAsia="zh-CN"/>
        </w:rPr>
        <w:t xml:space="preserve">革</w:t>
      </w:r>
      <w:r>
        <w:rPr>
          <w:rFonts w:hint="eastAsia" w:ascii="宋体" w:hAnsi="宋体" w:eastAsia="宋体" w:cs="Times New Roman"/>
          <w:color w:val="000000"/>
          <w:sz w:val="24"/>
          <w:lang w:val="zh-CN" w:eastAsia="zh-CN"/>
        </w:rPr>
        <w:t xml:space="preserve">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16938553"/>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1"/>
      <w:r/>
      <w:bookmarkEnd w:id="182"/>
      <w:r/>
      <w:bookmarkEnd w:id="183"/>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2"/>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2"/>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8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5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8.1.1 合同签订后，甲方支付合同总价款的30%作为预付款。</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8.1.2 现场安装调试合格后，经采购人所在地技术监督部门验收合格、采购人获得使用许可证后，付至合同价的100%</w:t>
      </w:r>
      <w:r>
        <w:rPr>
          <w:rFonts w:hint="eastAsia" w:ascii="宋体" w:hAnsi="宋体" w:eastAsia="宋体" w:cs="Courier New"/>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w:t>
      </w:r>
      <w:r>
        <w:rPr>
          <w:rFonts w:hint="eastAsia" w:ascii="宋体" w:hAnsi="宋体" w:eastAsia="宋体" w:cs="Courier New"/>
          <w:color w:val="000000"/>
          <w:sz w:val="24"/>
          <w:szCs w:val="24"/>
          <w:lang w:val="en-US" w:eastAsia="zh-CN"/>
        </w:rPr>
        <w:t xml:space="preserve">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百分之三十</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w:t>
      </w:r>
      <w:r>
        <w:rPr>
          <w:rFonts w:hint="eastAsia" w:ascii="方正黑体_GBK" w:hAnsi="方正黑体_GBK" w:eastAsia="方正黑体_GBK" w:cs="方正黑体_GBK"/>
          <w:b w:val="0"/>
          <w:bCs/>
          <w:color w:val="000000"/>
          <w:sz w:val="24"/>
          <w:szCs w:val="24"/>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
    </w:p>
    <w:p>
      <w:pPr>
        <w:pStyle w:val="915"/>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91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spacing w:line="264" w:lineRule="auto"/>
        <w:rPr>
          <w:rFonts w:ascii="黑体" w:hAnsi="黑体" w:eastAsia="黑体" w:cs="黑体"/>
          <w:color w:val="auto"/>
          <w:sz w:val="24"/>
          <w:szCs w:val="24"/>
          <w:highlight w:val="none"/>
          <w:u w:val="none"/>
        </w:rPr>
      </w:pPr>
      <w:r/>
      <w:bookmarkStart w:id="194" w:name="_Toc26554093"/>
      <w:r/>
      <w:bookmarkStart w:id="195" w:name="_Toc49090575"/>
      <w:r>
        <w:rPr>
          <w:rFonts w:hint="eastAsia" w:ascii="黑体" w:hAnsi="黑体" w:eastAsia="黑体" w:cs="黑体"/>
          <w:color w:val="auto"/>
          <w:sz w:val="24"/>
          <w:szCs w:val="24"/>
          <w:highlight w:val="none"/>
          <w:u w:val="none"/>
        </w:rPr>
        <w:t xml:space="preserve">一、项目属性：</w:t>
      </w:r>
      <w:r>
        <w:rPr>
          <w:rFonts w:hint="eastAsia" w:ascii="宋体" w:hAnsi="宋体" w:cs="宋体"/>
          <w:color w:val="auto"/>
          <w:sz w:val="24"/>
          <w:szCs w:val="24"/>
          <w:highlight w:val="none"/>
          <w:u w:val="none"/>
        </w:rPr>
        <w:t xml:space="preserve">货物类项目。</w:t>
      </w:r>
      <w:r/>
    </w:p>
    <w:p>
      <w:pPr>
        <w:ind w:firstLine="480"/>
        <w:spacing w:line="264" w:lineRule="auto"/>
        <w:rPr>
          <w:rFonts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二、项目概况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s="宋体"/>
          <w:sz w:val="24"/>
          <w:szCs w:val="24"/>
        </w:rPr>
        <w:t xml:space="preserve">本项目拟对</w:t>
      </w:r>
      <w:r>
        <w:rPr>
          <w:rFonts w:hint="eastAsia" w:ascii="宋体" w:hAnsi="宋体"/>
          <w:sz w:val="24"/>
          <w:szCs w:val="24"/>
          <w:lang w:eastAsia="zh-CN"/>
        </w:rPr>
        <w:t xml:space="preserve">南京市</w:t>
      </w:r>
      <w:r>
        <w:rPr>
          <w:rFonts w:hint="eastAsia" w:ascii="宋体" w:hAnsi="宋体"/>
          <w:sz w:val="24"/>
          <w:szCs w:val="24"/>
          <w:lang w:val="en-US" w:eastAsia="zh-CN"/>
        </w:rPr>
        <w:t xml:space="preserve">北京东路小学致远楼加装一台观光电梯,本次采购内容包括电梯设备供应、电梯设备安装、电梯验收、电梯售后服务等交钥匙工程（不包括电梯钢结构井道）</w:t>
      </w:r>
      <w:r>
        <w:rPr>
          <w:rFonts w:hint="eastAsia" w:ascii="宋体" w:hAnsi="宋体" w:cs="宋体"/>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p>
    <w:p>
      <w:pPr>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（1）GB/T7588《电梯制造与安装安全规范》</w:t>
      </w:r>
      <w:r/>
    </w:p>
    <w:p>
      <w:pPr>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（2）GB/T10058《电梯技术条件》</w:t>
      </w:r>
      <w:r/>
    </w:p>
    <w:p>
      <w:pPr>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（3）GB/T10059《电梯试验方法》</w:t>
      </w:r>
      <w:r/>
    </w:p>
    <w:p>
      <w:pPr>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（4）GB/T10060《电梯安装验收规范》</w:t>
      </w:r>
      <w:r/>
    </w:p>
    <w:p>
      <w:pPr>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上述规范及技术条件并非全部，未列入而又相关的仍应采用。如有停用或废止的，应以相应的最新版本为准。</w:t>
      </w:r>
      <w:r/>
    </w:p>
    <w:p>
      <w:pPr>
        <w:ind w:firstLine="480"/>
        <w:spacing w:line="264" w:lineRule="auto"/>
        <w:rPr>
          <w:rFonts w:ascii="宋体" w:hAnsi="宋体" w:cs="宋体"/>
          <w:bCs/>
          <w:color w:val="auto"/>
          <w:sz w:val="24"/>
          <w:szCs w:val="24"/>
          <w:highlight w:val="none"/>
          <w:u w:val="none"/>
        </w:rPr>
        <w:outlineLvl w:val="1"/>
      </w:pPr>
      <w:r>
        <w:rPr>
          <w:rFonts w:hint="eastAsia" w:ascii="黑体" w:hAnsi="黑体" w:eastAsia="黑体" w:cs="黑体"/>
          <w:color w:val="auto"/>
          <w:sz w:val="24"/>
          <w:szCs w:val="24"/>
          <w:highlight w:val="none"/>
          <w:u w:val="none"/>
        </w:rPr>
        <w:t xml:space="preserve">三、项目清单</w:t>
      </w:r>
      <w:r/>
    </w:p>
    <w:tbl>
      <w:tblPr>
        <w:tblStyle w:val="701"/>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序号</w:t>
            </w:r>
            <w:r/>
          </w:p>
        </w:tc>
        <w:tc>
          <w:tcPr>
            <w:tcW w:w="99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分项名称</w:t>
            </w:r>
            <w:r/>
          </w:p>
        </w:tc>
        <w:tc>
          <w:tcPr>
            <w:tcW w:w="37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数量</w:t>
            </w:r>
            <w:r/>
          </w:p>
        </w:tc>
        <w:tc>
          <w:tcPr>
            <w:tcW w:w="355"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单位</w:t>
            </w:r>
            <w:r/>
          </w:p>
        </w:tc>
        <w:tc>
          <w:tcPr>
            <w:tcW w:w="540"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单价上限</w:t>
            </w:r>
            <w:r/>
          </w:p>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（元）</w:t>
            </w:r>
            <w:r/>
          </w:p>
        </w:tc>
        <w:tc>
          <w:tcPr>
            <w:tcW w:w="611"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产品类型</w:t>
            </w:r>
            <w:r/>
          </w:p>
        </w:tc>
        <w:tc>
          <w:tcPr>
            <w:tcW w:w="52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所属行业</w:t>
            </w:r>
            <w:r/>
          </w:p>
        </w:tc>
        <w:tc>
          <w:tcPr>
            <w:tcW w:w="613"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属性</w:t>
            </w:r>
            <w:r/>
          </w:p>
        </w:tc>
        <w:tc>
          <w:tcPr>
            <w:tcW w:w="652" w:type="pct"/>
            <w:vAlign w:val="center"/>
            <w:textDirection w:val="lrTb"/>
            <w:noWrap w:val="false"/>
          </w:tcPr>
          <w:p>
            <w:pPr>
              <w:jc w:val="center"/>
              <w:spacing w:line="288" w:lineRule="auto"/>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政府强制采购节能产品</w:t>
            </w:r>
            <w:r/>
          </w:p>
        </w:tc>
      </w:tr>
      <w:tr>
        <w:trPr>
          <w:trHeight w:val="414"/>
        </w:trPr>
        <w:tc>
          <w:tcPr>
            <w:tcW w:w="334"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1</w:t>
            </w:r>
            <w:r/>
          </w:p>
        </w:tc>
        <w:tc>
          <w:tcPr>
            <w:tcW w:w="99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电梯</w:t>
            </w:r>
            <w:r/>
          </w:p>
        </w:tc>
        <w:tc>
          <w:tcPr>
            <w:tcW w:w="37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1</w:t>
            </w:r>
            <w:r/>
          </w:p>
        </w:tc>
        <w:tc>
          <w:tcPr>
            <w:tcW w:w="355"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台</w:t>
            </w:r>
            <w:r/>
          </w:p>
        </w:tc>
        <w:tc>
          <w:tcPr>
            <w:tcW w:w="540"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2</w:t>
            </w:r>
            <w:r>
              <w:rPr>
                <w:rFonts w:hint="eastAsia" w:ascii="宋体" w:hAnsi="宋体" w:cs="宋体"/>
                <w:bCs/>
                <w:color w:val="auto"/>
                <w:sz w:val="24"/>
                <w:szCs w:val="24"/>
                <w:highlight w:val="none"/>
                <w:u w:val="none"/>
                <w:lang w:val="en-US" w:eastAsia="zh-CN"/>
              </w:rPr>
              <w:t xml:space="preserve">8</w:t>
            </w:r>
            <w:r>
              <w:rPr>
                <w:rFonts w:hint="eastAsia" w:ascii="宋体" w:hAnsi="宋体" w:cs="宋体"/>
                <w:bCs/>
                <w:color w:val="auto"/>
                <w:sz w:val="24"/>
                <w:szCs w:val="24"/>
                <w:highlight w:val="none"/>
                <w:u w:val="none"/>
              </w:rPr>
              <w:t xml:space="preserve">0000</w:t>
            </w:r>
            <w:r/>
          </w:p>
        </w:tc>
        <w:tc>
          <w:tcPr>
            <w:tcW w:w="611"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核心产品</w:t>
            </w:r>
            <w:r/>
          </w:p>
        </w:tc>
        <w:tc>
          <w:tcPr>
            <w:tcW w:w="52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工业</w:t>
            </w:r>
            <w:r/>
          </w:p>
        </w:tc>
        <w:tc>
          <w:tcPr>
            <w:tcW w:w="613"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货物</w:t>
            </w:r>
            <w:r/>
          </w:p>
        </w:tc>
        <w:tc>
          <w:tcPr>
            <w:tcW w:w="65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否</w:t>
            </w:r>
            <w:r/>
          </w:p>
        </w:tc>
      </w:tr>
    </w:tbl>
    <w:p>
      <w:pPr>
        <w:ind w:firstLine="480"/>
        <w:spacing w:line="264" w:lineRule="auto"/>
        <w:rPr>
          <w:rFonts w:ascii="宋体" w:hAnsi="宋体" w:cs="宋体"/>
          <w:bCs/>
          <w:color w:val="auto"/>
          <w:sz w:val="24"/>
          <w:szCs w:val="24"/>
          <w:highlight w:val="none"/>
          <w:u w:val="none"/>
          <w:lang w:val="zh-CN"/>
        </w:rPr>
      </w:pPr>
      <w:r>
        <w:rPr>
          <w:rFonts w:ascii="宋体" w:hAnsi="宋体" w:cs="宋体"/>
          <w:bCs/>
          <w:color w:val="auto"/>
          <w:sz w:val="24"/>
          <w:szCs w:val="24"/>
          <w:highlight w:val="none"/>
          <w:u w:val="none"/>
          <w:lang w:val="zh-CN"/>
        </w:rPr>
      </w:r>
      <w:r/>
    </w:p>
    <w:p>
      <w:pPr>
        <w:ind w:firstLine="480"/>
        <w:spacing w:line="264" w:lineRule="auto"/>
        <w:rPr>
          <w:rFonts w:ascii="宋体" w:hAnsi="宋体" w:cs="宋体"/>
          <w:b/>
          <w:color w:val="auto"/>
          <w:sz w:val="24"/>
          <w:szCs w:val="24"/>
          <w:highlight w:val="none"/>
          <w:u w:val="none"/>
        </w:rPr>
        <w:outlineLvl w:val="1"/>
      </w:pPr>
      <w:r>
        <w:rPr>
          <w:rFonts w:hint="eastAsia" w:ascii="黑体" w:hAnsi="黑体" w:eastAsia="黑体" w:cs="黑体"/>
          <w:color w:val="auto"/>
          <w:sz w:val="24"/>
          <w:szCs w:val="24"/>
          <w:highlight w:val="none"/>
          <w:u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u w:val="none"/>
        </w:rPr>
        <w:outlineLvl w:val="2"/>
      </w:pPr>
      <w:r>
        <w:rPr>
          <w:rFonts w:hint="eastAsia" w:ascii="宋体" w:hAnsi="宋体" w:cs="宋体"/>
          <w:bCs/>
          <w:color w:val="auto"/>
          <w:sz w:val="24"/>
          <w:szCs w:val="24"/>
          <w:highlight w:val="none"/>
          <w:u w:val="none"/>
        </w:rPr>
        <w:t xml:space="preserve">（一）技术要求</w:t>
      </w:r>
      <w:r/>
    </w:p>
    <w:p>
      <w:pPr>
        <w:ind w:firstLine="480"/>
        <w:spacing w:line="264" w:lineRule="auto"/>
        <w:rPr>
          <w:rFonts w:hint="default" w:ascii="宋体" w:hAnsi="宋体" w:eastAsia="宋体" w:cs="宋体"/>
          <w:b/>
          <w:bCs w:val="0"/>
          <w:color w:val="ff0000"/>
          <w:sz w:val="24"/>
          <w:szCs w:val="24"/>
          <w:highlight w:val="none"/>
          <w:u w:val="none"/>
          <w:lang w:val="en-US" w:eastAsia="zh-CN"/>
        </w:rPr>
      </w:pPr>
      <w:r>
        <w:rPr>
          <w:rFonts w:hint="eastAsia" w:ascii="宋体" w:hAnsi="宋体" w:cs="宋体"/>
          <w:bCs/>
          <w:color w:val="auto"/>
          <w:sz w:val="24"/>
          <w:szCs w:val="24"/>
          <w:highlight w:val="none"/>
          <w:u w:val="none"/>
        </w:rPr>
        <w:t xml:space="preserve">1.产品技术指标</w:t>
      </w:r>
      <w:r/>
    </w:p>
    <w:tbl>
      <w:tblPr>
        <w:tblStyle w:val="701"/>
        <w:tblW w:w="9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618"/>
      </w:tblGrid>
      <w:tr>
        <w:trPr>
          <w:trHeight w:val="90"/>
        </w:trPr>
        <w:tc>
          <w:tcPr>
            <w:shd w:val="clear" w:color="000000" w:fill="ffffff"/>
            <w:tcW w:w="1172"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产品名称</w:t>
            </w:r>
            <w:r/>
          </w:p>
        </w:tc>
        <w:tc>
          <w:tcPr>
            <w:shd w:val="clear" w:color="000000" w:fill="ffffff"/>
            <w:tcW w:w="1594"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技术品目号</w:t>
            </w:r>
            <w:r/>
          </w:p>
        </w:tc>
        <w:tc>
          <w:tcPr>
            <w:gridSpan w:val="4"/>
            <w:shd w:val="clear" w:color="000000" w:fill="ffffff"/>
            <w:tcW w:w="6973"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技术参数不低于以下要求</w:t>
            </w:r>
            <w:r/>
          </w:p>
        </w:tc>
      </w:tr>
      <w:tr>
        <w:trPr>
          <w:trHeight w:val="1"/>
        </w:trPr>
        <w:tc>
          <w:tcPr>
            <w:shd w:val="clear" w:color="000000" w:fill="ffffff"/>
            <w:tcW w:w="1172" w:type="dxa"/>
            <w:vAlign w:val="center"/>
            <w:vMerge w:val="restart"/>
            <w:textDirection w:val="lrTb"/>
            <w:noWrap/>
          </w:tcPr>
          <w:p>
            <w:pPr>
              <w:jc w:val="center"/>
              <w:rPr>
                <w:rFonts w:ascii="宋体" w:hAnsi="宋体"/>
                <w:color w:val="auto"/>
                <w:sz w:val="22"/>
                <w:szCs w:val="24"/>
                <w:highlight w:val="none"/>
                <w:u w:val="none"/>
              </w:rPr>
            </w:pPr>
            <w:r>
              <w:rPr>
                <w:rFonts w:hint="eastAsia" w:ascii="宋体" w:hAnsi="宋体"/>
                <w:color w:val="auto"/>
                <w:szCs w:val="24"/>
                <w:highlight w:val="none"/>
                <w:u w:val="none"/>
              </w:rPr>
              <w:t xml:space="preserve">电梯</w:t>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建筑尺寸（尺寸仅供参考，待中标后勘察现场</w:t>
            </w:r>
            <w:r>
              <w:rPr>
                <w:rFonts w:hint="eastAsia" w:ascii="宋体" w:hAnsi="宋体"/>
                <w:color w:val="auto"/>
                <w:szCs w:val="24"/>
                <w:highlight w:val="none"/>
                <w:u w:val="none"/>
              </w:rPr>
              <w:t xml:space="preserve">确认最终尺寸</w:t>
            </w:r>
            <w:r>
              <w:rPr>
                <w:rFonts w:hint="eastAsia" w:ascii="宋体" w:hAnsi="宋体"/>
                <w:color w:val="auto"/>
                <w:szCs w:val="24"/>
                <w:highlight w:val="none"/>
                <w:u w:val="none"/>
                <w:lang w:val="zh-CN"/>
              </w:rPr>
              <w:t xml:space="preserve">）</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井道尺寸（宽*深mm）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230</w:t>
            </w:r>
            <w:r>
              <w:rPr>
                <w:rFonts w:hint="eastAsia" w:ascii="宋体" w:hAnsi="宋体"/>
                <w:color w:val="auto"/>
                <w:szCs w:val="24"/>
                <w:highlight w:val="none"/>
                <w:u w:val="none"/>
                <w:lang w:val="zh-CN"/>
              </w:rPr>
              <w:t xml:space="preserve">0*</w:t>
            </w:r>
            <w:r>
              <w:rPr>
                <w:rFonts w:hint="eastAsia" w:ascii="宋体" w:hAnsi="宋体"/>
                <w:color w:val="auto"/>
                <w:szCs w:val="24"/>
                <w:highlight w:val="none"/>
                <w:u w:val="none"/>
                <w:lang w:val="en-US" w:eastAsia="zh-CN"/>
              </w:rPr>
              <w:t xml:space="preserve">21</w:t>
            </w:r>
            <w:r>
              <w:rPr>
                <w:rFonts w:hint="eastAsia" w:ascii="宋体" w:hAnsi="宋体"/>
                <w:color w:val="auto"/>
                <w:szCs w:val="24"/>
                <w:highlight w:val="none"/>
                <w:u w:val="none"/>
                <w:lang w:val="zh-CN"/>
              </w:rPr>
              <w:t xml:space="preserve">00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厅门尺寸（</w:t>
            </w:r>
            <w:r>
              <w:rPr>
                <w:rFonts w:hint="eastAsia" w:ascii="宋体" w:hAnsi="宋体"/>
                <w:color w:val="auto"/>
                <w:szCs w:val="24"/>
                <w:highlight w:val="none"/>
                <w:u w:val="none"/>
                <w:lang w:val="en-US" w:eastAsia="zh-CN"/>
              </w:rPr>
              <w:t xml:space="preserve">宽</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高</w:t>
            </w:r>
            <w:r>
              <w:rPr>
                <w:rFonts w:hint="eastAsia" w:ascii="宋体" w:hAnsi="宋体"/>
                <w:color w:val="auto"/>
                <w:szCs w:val="24"/>
                <w:highlight w:val="none"/>
                <w:u w:val="none"/>
                <w:lang w:val="zh-CN"/>
              </w:rPr>
              <w:t xml:space="preserve">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1100*</w:t>
            </w:r>
            <w:r>
              <w:rPr>
                <w:rFonts w:hint="eastAsia" w:ascii="宋体" w:hAnsi="宋体"/>
                <w:color w:val="auto"/>
                <w:szCs w:val="24"/>
                <w:highlight w:val="none"/>
                <w:u w:val="none"/>
                <w:lang w:val="zh-CN"/>
              </w:rPr>
              <w:t xml:space="preserve">2</w:t>
            </w:r>
            <w:r>
              <w:rPr>
                <w:rFonts w:hint="eastAsia" w:ascii="宋体" w:hAnsi="宋体"/>
                <w:color w:val="auto"/>
                <w:szCs w:val="24"/>
                <w:highlight w:val="none"/>
                <w:u w:val="none"/>
                <w:lang w:val="en-US" w:eastAsia="zh-CN"/>
              </w:rPr>
              <w:t xml:space="preserve">2</w:t>
            </w:r>
            <w:r>
              <w:rPr>
                <w:rFonts w:hint="eastAsia" w:ascii="宋体" w:hAnsi="宋体"/>
                <w:color w:val="auto"/>
                <w:szCs w:val="24"/>
                <w:highlight w:val="none"/>
                <w:u w:val="none"/>
                <w:lang w:val="zh-CN"/>
              </w:rPr>
              <w:t xml:space="preserve">00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轿厢尺寸（宽*深*高mm）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160</w:t>
            </w:r>
            <w:r>
              <w:rPr>
                <w:rFonts w:hint="eastAsia" w:ascii="宋体" w:hAnsi="宋体"/>
                <w:color w:val="auto"/>
                <w:szCs w:val="24"/>
                <w:highlight w:val="none"/>
                <w:u w:val="none"/>
                <w:lang w:val="zh-CN"/>
              </w:rPr>
              <w:t xml:space="preserve">0*1400*2400</w:t>
            </w:r>
            <w:r/>
          </w:p>
        </w:tc>
      </w:tr>
      <w:tr>
        <w:trPr>
          <w:trHeight w:val="244"/>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顶层高度（mm）</w:t>
            </w:r>
            <w:r/>
          </w:p>
        </w:tc>
        <w:tc>
          <w:tcPr>
            <w:shd w:val="clear" w:color="000000" w:fill="ffffff"/>
            <w:tcW w:w="3618" w:type="dxa"/>
            <w:vAlign w:val="center"/>
            <w:textDirection w:val="lrTb"/>
            <w:noWrap/>
          </w:tcPr>
          <w:p>
            <w:pPr>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420</w:t>
            </w:r>
            <w:r>
              <w:rPr>
                <w:rFonts w:hint="eastAsia" w:ascii="宋体" w:hAnsi="宋体"/>
                <w:color w:val="auto"/>
                <w:szCs w:val="24"/>
                <w:highlight w:val="none"/>
                <w:u w:val="none"/>
                <w:lang w:val="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底坑深度（mm）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6</w:t>
            </w:r>
            <w:r>
              <w:rPr>
                <w:rFonts w:hint="eastAsia" w:ascii="宋体" w:hAnsi="宋体"/>
                <w:color w:val="auto"/>
                <w:szCs w:val="24"/>
                <w:highlight w:val="none"/>
                <w:u w:val="none"/>
                <w:lang w:val="zh-CN"/>
              </w:rPr>
              <w:t xml:space="preserve">00</w:t>
            </w:r>
            <w:r/>
          </w:p>
        </w:tc>
      </w:tr>
      <w:tr>
        <w:trPr>
          <w:trHeight w:val="36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提升高度（m）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3.6</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★配置要求</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载重（kg）</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≥100</w:t>
            </w:r>
            <w:r>
              <w:rPr>
                <w:rFonts w:hint="eastAsia" w:ascii="宋体" w:hAnsi="宋体"/>
                <w:color w:val="auto"/>
                <w:szCs w:val="24"/>
                <w:highlight w:val="none"/>
                <w:u w:val="none"/>
                <w:lang w:val="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速度（m/s）</w:t>
            </w:r>
            <w:r/>
          </w:p>
        </w:tc>
        <w:tc>
          <w:tcPr>
            <w:shd w:val="clear" w:color="000000" w:fill="ffffff"/>
            <w:tcW w:w="3618" w:type="dxa"/>
            <w:vAlign w:val="center"/>
            <w:textDirection w:val="lrTb"/>
            <w:noWrap/>
          </w:tcPr>
          <w:p>
            <w:pPr>
              <w:jc w:val="left"/>
              <w:rPr>
                <w:rFonts w:hint="eastAsia" w:ascii="宋体" w:hAnsi="宋体" w:eastAsia="宋体" w:cs="Times New Roman"/>
                <w:color w:val="auto"/>
                <w:sz w:val="22"/>
                <w:szCs w:val="24"/>
                <w:highlight w:val="none"/>
                <w:u w:val="none"/>
                <w:lang w:val="en-US" w:eastAsia="zh-CN" w:bidi="ar-SA"/>
              </w:rPr>
            </w:pPr>
            <w:r>
              <w:rPr>
                <w:rFonts w:hint="eastAsia" w:ascii="宋体" w:hAnsi="宋体"/>
                <w:color w:val="auto"/>
                <w:szCs w:val="24"/>
                <w:highlight w:val="none"/>
                <w:u w:val="none"/>
                <w:lang w:val="en-US" w:eastAsia="zh-CN"/>
              </w:rPr>
              <w:t xml:space="preserve">≥</w:t>
            </w: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层站门</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en-US" w:eastAsia="zh-CN" w:bidi="ar-SA"/>
              </w:rPr>
            </w:pPr>
            <w:r>
              <w:rPr>
                <w:rFonts w:hint="eastAsia" w:ascii="宋体" w:hAnsi="宋体"/>
                <w:color w:val="auto"/>
                <w:szCs w:val="24"/>
                <w:highlight w:val="none"/>
                <w:u w:val="none"/>
                <w:lang w:val="zh-CN"/>
              </w:rPr>
              <w:t xml:space="preserve">5</w:t>
            </w:r>
            <w:r>
              <w:rPr>
                <w:rFonts w:hint="eastAsia" w:ascii="宋体" w:hAnsi="宋体"/>
                <w:color w:val="auto"/>
                <w:szCs w:val="24"/>
                <w:highlight w:val="none"/>
                <w:u w:val="none"/>
                <w:lang w:val="en-US" w:eastAsia="zh-CN"/>
              </w:rPr>
              <w:t xml:space="preserve">层</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5站</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5门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驱动方式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变频驱动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传动方式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永磁同步无齿轮曳引机</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门机系统</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highlight w:val="none"/>
                <w:u w:val="none"/>
              </w:rPr>
              <w:t xml:space="preserve">变频变压调速（VVVF）,要求调速平滑，运行可靠</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开门方式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双扇自动中分门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门保护装置</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光幕</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电源适应</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动力</w:t>
            </w:r>
            <w:r>
              <w:rPr>
                <w:rFonts w:hint="eastAsia" w:ascii="宋体" w:hAnsi="宋体"/>
                <w:color w:val="auto"/>
                <w:szCs w:val="24"/>
                <w:highlight w:val="none"/>
                <w:u w:val="none"/>
                <w:lang w:val="zh-CN"/>
              </w:rPr>
              <w:t xml:space="preserve">电源：交流三相五线380V</w:t>
            </w:r>
            <w:r>
              <w:rPr>
                <w:rFonts w:hint="eastAsia" w:ascii="宋体" w:hAnsi="宋体"/>
                <w:color w:val="auto"/>
                <w:szCs w:val="24"/>
                <w:highlight w:val="none"/>
                <w:u w:val="none"/>
              </w:rPr>
              <w:t xml:space="preserve">±7%、50Hz；照明电源：交流单相220V±7%、50Hz</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性能要求</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额定速度允许误差</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乘客电梯轿厢运行时垂直方向和水平方向的振动加速度</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平层准确度</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rPr>
              <w:t xml:space="preserve">±5mm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噪声</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362"/>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内外装饰要求</w:t>
            </w:r>
            <w:r/>
          </w:p>
        </w:tc>
        <w:tc>
          <w:tcPr>
            <w:shd w:val="clear" w:color="000000" w:fill="ffffff"/>
            <w:tcW w:w="784"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w:t>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轿厢顶</w:t>
            </w:r>
            <w:r/>
          </w:p>
        </w:tc>
        <w:tc>
          <w:tcPr>
            <w:shd w:val="clear" w:color="000000" w:fill="ffffff"/>
            <w:tcW w:w="3618" w:type="dxa"/>
            <w:vAlign w:val="center"/>
            <w:textDirection w:val="lrTb"/>
            <w:noWrap/>
          </w:tcPr>
          <w:p>
            <w:pPr>
              <w:jc w:val="both"/>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LED照明，通风、监控设备</w:t>
            </w:r>
            <w:r/>
          </w:p>
          <w:p>
            <w:pPr>
              <w:jc w:val="left"/>
              <w:tabs>
                <w:tab w:val="left" w:pos="736" w:leader="none"/>
              </w:tabs>
              <w:rPr>
                <w:rFonts w:ascii="宋体" w:hAnsi="宋体"/>
                <w:color w:val="auto"/>
                <w:sz w:val="21"/>
                <w:szCs w:val="21"/>
                <w:highlight w:val="none"/>
                <w:u w:val="none"/>
                <w:lang w:val="zh-CN"/>
              </w:rPr>
            </w:pPr>
            <w:r>
              <w:rPr>
                <w:rFonts w:hint="eastAsia" w:ascii="宋体" w:hAnsi="宋体" w:eastAsia="宋体" w:cs="宋体"/>
                <w:bCs/>
                <w:color w:val="000000"/>
                <w:sz w:val="21"/>
                <w:szCs w:val="21"/>
                <w:lang w:val="en-US" w:eastAsia="zh-CN"/>
              </w:rPr>
              <w:t xml:space="preserve">轿顶净高：≥2200mm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★轿厢壁</w:t>
            </w:r>
            <w:r/>
          </w:p>
        </w:tc>
        <w:tc>
          <w:tcPr>
            <w:shd w:val="clear" w:color="000000" w:fill="ffffff"/>
            <w:tcW w:w="3618" w:type="dxa"/>
            <w:vAlign w:val="center"/>
            <w:textDirection w:val="lrTb"/>
            <w:noWrap/>
          </w:tcPr>
          <w:p>
            <w:pPr>
              <w:jc w:val="both"/>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前壁：</w:t>
            </w:r>
            <w:r>
              <w:rPr>
                <w:rFonts w:hint="eastAsia" w:ascii="宋体" w:hAnsi="宋体" w:eastAsia="宋体" w:cs="宋体"/>
                <w:bCs/>
                <w:color w:val="auto"/>
                <w:sz w:val="21"/>
                <w:szCs w:val="21"/>
              </w:rPr>
              <w:t xml:space="preserve">≥1.2mm</w:t>
            </w:r>
            <w:r>
              <w:rPr>
                <w:rFonts w:hint="eastAsia" w:ascii="宋体" w:hAnsi="宋体" w:eastAsia="宋体" w:cs="宋体"/>
                <w:bCs/>
                <w:color w:val="auto"/>
                <w:sz w:val="21"/>
                <w:szCs w:val="21"/>
                <w:lang w:val="en-US" w:eastAsia="zh-CN"/>
              </w:rPr>
              <w:t xml:space="preserve">抗指纹</w:t>
            </w:r>
            <w:r>
              <w:rPr>
                <w:rFonts w:hint="eastAsia" w:ascii="宋体" w:hAnsi="宋体" w:eastAsia="宋体" w:cs="宋体"/>
                <w:bCs/>
                <w:color w:val="auto"/>
                <w:sz w:val="21"/>
                <w:szCs w:val="21"/>
              </w:rPr>
              <w:t xml:space="preserve">发纹不锈钢</w:t>
            </w:r>
            <w:r/>
          </w:p>
          <w:p>
            <w:pPr>
              <w:jc w:val="left"/>
              <w:rPr>
                <w:rFonts w:ascii="宋体" w:hAnsi="宋体"/>
                <w:color w:val="auto"/>
                <w:sz w:val="21"/>
                <w:szCs w:val="21"/>
                <w:highlight w:val="none"/>
                <w:u w:val="none"/>
                <w:lang w:val="zh-CN"/>
              </w:rPr>
            </w:pPr>
            <w:r>
              <w:rPr>
                <w:rFonts w:hint="eastAsia" w:ascii="宋体" w:hAnsi="宋体" w:eastAsia="宋体" w:cs="宋体"/>
                <w:bCs/>
                <w:color w:val="auto"/>
                <w:sz w:val="21"/>
                <w:szCs w:val="21"/>
                <w:lang w:val="en-US" w:eastAsia="zh-CN"/>
              </w:rPr>
              <w:t xml:space="preserve">两侧壁+后壁：钢化夹胶玻璃</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s="宋体"/>
                <w:color w:val="auto"/>
                <w:szCs w:val="21"/>
                <w:highlight w:val="none"/>
                <w:u w:val="none"/>
              </w:rPr>
              <w:t xml:space="preserve">▲</w:t>
            </w: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hint="eastAsia" w:ascii="宋体" w:hAnsi="宋体"/>
                <w:color w:val="auto"/>
                <w:szCs w:val="24"/>
                <w:highlight w:val="none"/>
                <w:u w:val="none"/>
                <w:lang w:val="en-US" w:eastAsia="zh-CN"/>
              </w:rPr>
              <w:t xml:space="preserve">.2</w:t>
            </w:r>
            <w:r>
              <w:rPr>
                <w:rFonts w:ascii="宋体" w:hAnsi="宋体"/>
                <w:color w:val="auto"/>
                <w:szCs w:val="24"/>
                <w:highlight w:val="none"/>
                <w:u w:val="none"/>
              </w:rPr>
              <w:t xml:space="preserve">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s="宋体"/>
                <w:color w:val="auto"/>
                <w:szCs w:val="21"/>
                <w:highlight w:val="none"/>
                <w:u w:val="none"/>
              </w:rPr>
              <w:t xml:space="preserve">▲</w:t>
            </w: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hint="eastAsia" w:ascii="宋体" w:hAnsi="宋体"/>
                <w:color w:val="auto"/>
                <w:szCs w:val="24"/>
                <w:highlight w:val="none"/>
                <w:u w:val="none"/>
                <w:lang w:val="en-US" w:eastAsia="zh-CN"/>
              </w:rPr>
              <w:t xml:space="preserve">.2</w:t>
            </w:r>
            <w:r>
              <w:rPr>
                <w:rFonts w:ascii="宋体" w:hAnsi="宋体"/>
                <w:color w:val="auto"/>
                <w:szCs w:val="24"/>
                <w:highlight w:val="none"/>
                <w:u w:val="none"/>
              </w:rPr>
              <w:t xml:space="preserve">mm</w:t>
            </w:r>
            <w:r/>
          </w:p>
        </w:tc>
      </w:tr>
      <w:tr>
        <w:trPr>
          <w:trHeight w:val="34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轿厢地面</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PVC地板</w:t>
            </w:r>
            <w:r>
              <w:rPr>
                <w:rFonts w:hint="eastAsia" w:ascii="宋体" w:hAnsi="宋体" w:eastAsia="宋体" w:cs="宋体"/>
                <w:bCs/>
                <w:color w:val="000000"/>
                <w:sz w:val="24"/>
                <w:szCs w:val="24"/>
              </w:rPr>
              <w:t xml:space="preserve">（颜色由采购人指定）</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center"/>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操作盘</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★面板材质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显示器显示内容</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LED显示电梯运行状态</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操作功能</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标示要求</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品牌商标，禁烟标记，速度，载重量</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按钮要求</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圆型不锈钢按钮</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厅门及门套</w:t>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厅门</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ascii="宋体" w:hAnsi="宋体"/>
                <w:color w:val="auto"/>
                <w:szCs w:val="24"/>
                <w:highlight w:val="none"/>
                <w:u w:val="none"/>
              </w:rPr>
              <w:t xml:space="preserve">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小门套</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ascii="宋体" w:hAnsi="宋体"/>
                <w:color w:val="auto"/>
                <w:szCs w:val="24"/>
                <w:highlight w:val="none"/>
                <w:u w:val="none"/>
              </w:rPr>
              <w:t xml:space="preserve">mm</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楼层召唤</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显示内容</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LED显示，显示楼层及运行方向，驻停，检修</w:t>
            </w:r>
            <w:r/>
          </w:p>
        </w:tc>
      </w:tr>
      <w:tr>
        <w:trPr>
          <w:trHeight w:val="33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面板材质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地坎</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硬质铝合金</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default" w:ascii="宋体" w:hAnsi="宋体" w:eastAsia="宋体"/>
                <w:color w:val="auto"/>
                <w:szCs w:val="24"/>
                <w:highlight w:val="none"/>
                <w:u w:val="none"/>
                <w:lang w:val="en-US" w:eastAsia="zh-CN"/>
              </w:rPr>
            </w:pPr>
            <w:r>
              <w:rPr>
                <w:rFonts w:hint="eastAsia" w:ascii="宋体" w:hAnsi="宋体"/>
                <w:color w:val="auto"/>
                <w:szCs w:val="24"/>
                <w:highlight w:val="none"/>
                <w:u w:val="none"/>
                <w:lang w:val="en-US" w:eastAsia="zh-CN"/>
              </w:rPr>
              <w:t xml:space="preserve">功能及要求</w:t>
            </w:r>
            <w:r/>
          </w:p>
        </w:tc>
        <w:tc>
          <w:tcPr>
            <w:gridSpan w:val="4"/>
            <w:shd w:val="clear" w:color="000000" w:fill="ffffff"/>
            <w:tcW w:w="69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集选控制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自动返基站</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满载直驶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反向指令自动消除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重新初始化运行</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故障自诊断</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井道楼层间距自学习</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端站保护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超载保护</w:t>
            </w:r>
            <w:r/>
          </w:p>
        </w:tc>
      </w:tr>
      <w:tr>
        <w:trPr>
          <w:trHeight w:val="2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驱动设备过热保护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电网异常检测功能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速度异常检测功能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接触器异常检测功能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抱闸异常检测功能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轿顶检修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紧急电动运行</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自动泊梯</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锁梯开关</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自动返回</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开关门按钮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光幕门保护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关门力矩保护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轿厢开门保护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轿厢关门保护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厅外重开门</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轿厢关门延时保护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内部通话装置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轿厢到站钟</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轿厢警铃</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轿厢内应急照明</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轿内照明风扇自动控制</w:t>
            </w:r>
            <w:r/>
          </w:p>
        </w:tc>
      </w:tr>
      <w:tr>
        <w:trPr>
          <w:trHeight w:val="28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轿内楼层及方向显示</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厅外楼层及方向显示</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司机直驶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司机操作</w:t>
            </w:r>
            <w:r/>
          </w:p>
        </w:tc>
      </w:tr>
      <w:tr>
        <w:trPr>
          <w:trHeight w:val="32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独立操作</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防捣乱保护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消防紧急迫降功能</w:t>
            </w:r>
            <w:r/>
          </w:p>
        </w:tc>
      </w:tr>
      <w:tr>
        <w:trPr>
          <w:trHeight w:val="36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hint="eastAsia" w:ascii="宋体" w:hAnsi="宋体" w:eastAsia="宋体"/>
                <w:color w:val="auto"/>
                <w:szCs w:val="24"/>
                <w:highlight w:val="none"/>
                <w:u w:val="none"/>
                <w:lang w:val="en-US" w:eastAsia="zh-CN"/>
              </w:rPr>
            </w:pPr>
            <w:r>
              <w:rPr>
                <w:rFonts w:hint="eastAsia" w:ascii="宋体" w:hAnsi="宋体"/>
                <w:color w:val="auto"/>
                <w:highlight w:val="none"/>
                <w:u w:val="none"/>
              </w:rPr>
              <w:t xml:space="preserve">电梯的控制柜柜壳防护等级IP5</w:t>
            </w:r>
            <w:r>
              <w:rPr>
                <w:rFonts w:hint="eastAsia" w:ascii="宋体" w:hAnsi="宋体"/>
                <w:color w:val="auto"/>
                <w:highlight w:val="none"/>
                <w:u w:val="none"/>
                <w:lang w:val="en-US" w:eastAsia="zh-CN"/>
              </w:rPr>
              <w:t xml:space="preserve">4</w:t>
            </w:r>
            <w:r/>
          </w:p>
        </w:tc>
      </w:tr>
      <w:tr>
        <w:trPr>
          <w:trHeight w:val="180"/>
        </w:trPr>
        <w:tc>
          <w:tcPr>
            <w:shd w:val="clear" w:color="000000" w:fill="ffffff"/>
            <w:tcW w:w="1172" w:type="dxa"/>
            <w:vAlign w:val="center"/>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textDirection w:val="lrTb"/>
            <w:noWrap/>
          </w:tcPr>
          <w:p>
            <w:pPr>
              <w:jc w:val="left"/>
              <w:rPr>
                <w:rFonts w:hint="eastAsia" w:ascii="宋体" w:hAnsi="宋体" w:eastAsia="宋体" w:cs="Times New Roman"/>
                <w:color w:val="auto"/>
                <w:sz w:val="24"/>
                <w:szCs w:val="24"/>
                <w:highlight w:val="none"/>
                <w:u w:val="none"/>
                <w:lang w:val="zh-CN" w:eastAsia="zh-CN" w:bidi="ar-SA"/>
              </w:rPr>
            </w:pPr>
            <w:r>
              <w:rPr>
                <w:rFonts w:hint="eastAsia" w:ascii="宋体" w:hAnsi="宋体"/>
                <w:color w:val="auto"/>
                <w:szCs w:val="24"/>
                <w:highlight w:val="none"/>
                <w:u w:val="none"/>
                <w:lang w:val="zh-CN"/>
              </w:rPr>
              <w:t xml:space="preserve">★其他</w:t>
            </w:r>
            <w:r>
              <w:rPr>
                <w:rFonts w:hint="eastAsia" w:ascii="宋体" w:hAnsi="宋体"/>
                <w:color w:val="auto"/>
                <w:szCs w:val="24"/>
                <w:highlight w:val="none"/>
                <w:u w:val="none"/>
                <w:lang w:val="en-US" w:eastAsia="zh-CN"/>
              </w:rPr>
              <w:t xml:space="preserve">功能</w:t>
            </w:r>
            <w:r/>
          </w:p>
        </w:tc>
        <w:tc>
          <w:tcPr>
            <w:gridSpan w:val="4"/>
            <w:shd w:val="clear" w:color="000000" w:fill="ffffff"/>
            <w:tcW w:w="6973" w:type="dxa"/>
            <w:vAlign w:val="center"/>
            <w:textDirection w:val="lrTb"/>
            <w:noWrap/>
          </w:tcPr>
          <w:p>
            <w:pPr>
              <w:rPr>
                <w:color w:val="auto"/>
                <w:highlight w:val="none"/>
                <w:u w:val="none"/>
              </w:rPr>
            </w:pPr>
            <w:r>
              <w:rPr>
                <w:rFonts w:hint="eastAsia"/>
                <w:color w:val="auto"/>
                <w:highlight w:val="none"/>
                <w:u w:val="none"/>
              </w:rPr>
              <w:t xml:space="preserve">1、厅门耐火完整性2小时</w:t>
            </w:r>
            <w:r/>
          </w:p>
          <w:p>
            <w:pPr>
              <w:rPr>
                <w:color w:val="auto"/>
                <w:highlight w:val="none"/>
                <w:u w:val="none"/>
              </w:rPr>
            </w:pPr>
            <w:r>
              <w:rPr>
                <w:rFonts w:hint="eastAsia"/>
                <w:color w:val="auto"/>
                <w:highlight w:val="none"/>
                <w:u w:val="none"/>
              </w:rPr>
              <w:t xml:space="preserve">2、轿厢单冷空调</w:t>
            </w:r>
            <w:r/>
          </w:p>
          <w:p>
            <w:pPr>
              <w:rPr>
                <w:rFonts w:hint="eastAsia"/>
                <w:color w:val="auto"/>
                <w:highlight w:val="none"/>
                <w:u w:val="none"/>
              </w:rPr>
            </w:pPr>
            <w:r>
              <w:rPr>
                <w:rFonts w:hint="eastAsia"/>
                <w:color w:val="auto"/>
                <w:highlight w:val="none"/>
                <w:u w:val="none"/>
              </w:rPr>
              <w:t xml:space="preserve">3、轿厢视频监控电缆预留</w:t>
            </w:r>
            <w:r/>
          </w:p>
          <w:p>
            <w:pPr>
              <w:pStyle w:val="702"/>
              <w:ind w:firstLine="0"/>
              <w:rPr>
                <w:rFonts w:hint="eastAsia" w:eastAsia="宋体"/>
                <w:lang w:val="en-US" w:eastAsia="zh-CN"/>
              </w:rPr>
            </w:pPr>
            <w:r>
              <w:rPr>
                <w:rFonts w:hint="eastAsia"/>
                <w:color w:val="auto"/>
                <w:highlight w:val="none"/>
                <w:u w:val="none"/>
                <w:lang w:val="en-US" w:eastAsia="zh-CN"/>
              </w:rPr>
              <w:t xml:space="preserve">4、</w:t>
            </w:r>
            <w:r>
              <w:rPr>
                <w:rFonts w:hint="eastAsia" w:ascii="宋体" w:hAnsi="宋体"/>
                <w:color w:val="auto"/>
                <w:szCs w:val="24"/>
                <w:highlight w:val="none"/>
                <w:u w:val="none"/>
                <w:lang w:val="zh-CN"/>
              </w:rPr>
              <w:t xml:space="preserve">刷卡、</w:t>
            </w:r>
            <w:r>
              <w:rPr>
                <w:rFonts w:hint="eastAsia" w:ascii="宋体" w:hAnsi="宋体"/>
                <w:color w:val="auto"/>
                <w:szCs w:val="24"/>
                <w:highlight w:val="none"/>
                <w:u w:val="none"/>
                <w:lang w:val="en-US" w:eastAsia="zh-CN"/>
              </w:rPr>
              <w:t xml:space="preserve">指纹、密码等</w:t>
            </w:r>
            <w:r>
              <w:rPr>
                <w:rFonts w:hint="eastAsia" w:ascii="宋体" w:hAnsi="宋体"/>
                <w:color w:val="auto"/>
                <w:szCs w:val="24"/>
                <w:highlight w:val="none"/>
                <w:u w:val="none"/>
                <w:lang w:val="zh-CN"/>
              </w:rPr>
              <w:t xml:space="preserve">功能</w:t>
            </w:r>
            <w:r/>
          </w:p>
        </w:tc>
      </w:tr>
    </w:tbl>
    <w:p>
      <w:pPr>
        <w:ind w:firstLine="480"/>
        <w:keepLines w:val="0"/>
        <w:keepNext w:val="0"/>
        <w:pageBreakBefore w:val="0"/>
        <w:spacing w:line="264" w:lineRule="auto"/>
        <w:widowControl w:val="off"/>
        <w:rPr>
          <w:rFonts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★2.其他要求</w:t>
      </w:r>
      <w:r/>
    </w:p>
    <w:p>
      <w:pPr>
        <w:ind w:firstLine="480"/>
        <w:keepLines w:val="0"/>
        <w:keepNext w:val="0"/>
        <w:pageBreakBefore w:val="0"/>
        <w:spacing w:line="264" w:lineRule="auto"/>
        <w:widowControl w:val="off"/>
        <w:rPr>
          <w:rFonts w:hint="eastAsia" w:ascii="宋体" w:hAnsi="宋体" w:eastAsia="宋体" w:cs="宋体"/>
          <w:bCs/>
          <w:color w:val="ff0000"/>
          <w:sz w:val="24"/>
          <w:szCs w:val="24"/>
          <w:lang w:val="en-US" w:eastAsia="zh-CN"/>
        </w:rPr>
        <w:outlineLvl w:val="9"/>
      </w:pPr>
      <w:r>
        <w:rPr>
          <w:rFonts w:hint="eastAsia" w:ascii="宋体" w:hAnsi="宋体" w:eastAsia="宋体" w:cs="宋体"/>
          <w:bCs/>
          <w:color w:val="auto"/>
          <w:sz w:val="24"/>
          <w:szCs w:val="24"/>
          <w:lang w:val="en-US" w:eastAsia="zh-CN"/>
        </w:rPr>
        <w:t xml:space="preserve">电梯型号必须为观光电梯型号，不接受普通客梯替代观光电梯。</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（4）供应商的任何错漏、优惠、竞争性报价不得作为减轻责任、减少服务、增加收费、降低服务质量的理由。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否则供应商应负全部责任，并承担由此引起的一切后果。</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①验收标准：供应商提供的设备必须符合我国最新颁布的与之相关的技术规范与标准，同时须符合投标文件响应内容。</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⑤产品配置必须符合投标文件响应内容。</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（4）质保及售后要求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①质保期限：本项目整体质保期不低于2年，所有相关费用包含在本次报价中（自特检院验收合格之日起，进入质保期）。</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②签订合同时提供质保期内及质保期满后5年不变的备品备件价格清单。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③质保期内因设备本身缺陷造成各种故障应由供应商提供技术服务和维修（费用包含在投标总价中）。</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产品出现故障损坏时，供应商接到报修通知后的响应时间为30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质保期内，供应商须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p>
    <w:p>
      <w:pPr>
        <w:numPr>
          <w:ilvl w:val="0"/>
          <w:numId w:val="5"/>
        </w:num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培训要求</w:t>
      </w:r>
      <w:r/>
    </w:p>
    <w:p>
      <w:pPr>
        <w:numPr>
          <w:ilvl w:val="0"/>
          <w:numId w:val="0"/>
        </w:numPr>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    </w:t>
      </w:r>
      <w:r>
        <w:rPr>
          <w:rFonts w:hint="eastAsia" w:ascii="宋体" w:hAnsi="宋体" w:cs="宋体"/>
          <w:bCs/>
          <w:color w:val="000000"/>
          <w:sz w:val="24"/>
          <w:szCs w:val="24"/>
          <w:lang w:val="en-US" w:eastAsia="zh-CN"/>
        </w:rPr>
        <w:t xml:space="preserve">供应商</w:t>
      </w:r>
      <w:r>
        <w:rPr>
          <w:rFonts w:hint="eastAsia" w:ascii="宋体" w:hAnsi="宋体" w:eastAsia="宋体" w:cs="宋体"/>
          <w:bCs/>
          <w:color w:val="000000"/>
          <w:sz w:val="24"/>
          <w:szCs w:val="24"/>
          <w:lang w:val="en-US" w:eastAsia="zh-CN"/>
        </w:rPr>
        <w:t xml:space="preserve">负责培训工作，费用包含在投标总价中。</w:t>
      </w:r>
      <w:r/>
    </w:p>
    <w:p>
      <w:pPr>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（7）人员要求</w:t>
      </w:r>
      <w:r/>
    </w:p>
    <w:p>
      <w:pPr>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本项目实施人员不少于3人，其中项目负责人1人。</w:t>
      </w:r>
      <w:r/>
    </w:p>
    <w:p>
      <w:pPr>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（1）交付时间：合同签订后</w:t>
      </w:r>
      <w:r>
        <w:rPr>
          <w:rFonts w:hint="eastAsia" w:ascii="宋体" w:hAnsi="宋体" w:eastAsia="宋体" w:cs="宋体"/>
          <w:color w:val="000000"/>
          <w:sz w:val="24"/>
          <w:szCs w:val="24"/>
          <w:lang w:val="en-US" w:eastAsia="zh-CN"/>
        </w:rPr>
        <w:t xml:space="preserve">45</w:t>
      </w:r>
      <w:r>
        <w:rPr>
          <w:rFonts w:ascii="宋体" w:hAnsi="宋体" w:eastAsia="宋体" w:cs="宋体"/>
          <w:color w:val="000000"/>
          <w:sz w:val="24"/>
          <w:szCs w:val="24"/>
          <w:lang w:val="en-US" w:eastAsia="zh-CN"/>
        </w:rPr>
        <w:t xml:space="preserve">天内</w:t>
      </w:r>
      <w:r>
        <w:rPr>
          <w:rFonts w:hint="eastAsia" w:ascii="宋体" w:hAnsi="宋体" w:cs="宋体"/>
          <w:color w:val="000000"/>
          <w:sz w:val="24"/>
          <w:szCs w:val="24"/>
        </w:rPr>
        <w:t xml:space="preserve">完成本项目（包含取得使用合格证所需时间），将所有设备安装到位通过验收并交付采购人使用。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，由供应商负责办理运输和装卸等，费用由供应商负责，采购人组织验收，检验不合格或不符合质量要求，供应商除无条件退货、返工外，还应承担采购人由此造成的一切损失。</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val="off"/>
        <w:rPr>
          <w:rFonts w:hint="eastAsia"/>
          <w:color w:val="000000"/>
          <w:lang w:val="en-US" w:eastAsia="zh-CN"/>
        </w:rPr>
        <w:outlineLvl w:val="9"/>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bookmarkStart w:id="196" w:name="OLE_LINK1"/>
      <w:r>
        <w:rPr>
          <w:rFonts w:hint="eastAsia" w:ascii="宋体" w:hAnsi="宋体" w:eastAsia="宋体" w:cs="宋体"/>
          <w:bCs/>
          <w:color w:val="000000"/>
          <w:sz w:val="24"/>
          <w:szCs w:val="24"/>
          <w:highlight w:val="none"/>
          <w:lang w:val="en-US" w:eastAsia="zh-CN"/>
        </w:rPr>
        <w:t xml:space="preserve">6.其他要求</w:t>
      </w:r>
      <w:bookmarkEnd w:id="196"/>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outlineLvl w:val="9"/>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outlineLvl w:val="9"/>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953"/>
        <w:rPr>
          <w:rFonts w:hint="eastAsia"/>
          <w:lang w:eastAsia="zh-CN"/>
        </w:rPr>
        <w:outlineLvl w:val="9"/>
      </w:pPr>
      <w:r>
        <w:rPr>
          <w:rFonts w:hint="eastAsia"/>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bookmarkStart w:id="197" w:name="_Toc120614281"/>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tbl>
      <w:tblPr>
        <w:tblStyle w:val="98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式计算：投标报价得分=(评标基准价/投标报价)×</w:t>
            </w:r>
            <w:r>
              <w:rPr>
                <w:rFonts w:hint="eastAsia" w:ascii="宋体" w:hAnsi="宋体" w:eastAsia="宋体" w:cs="宋体"/>
                <w:sz w:val="24"/>
                <w:szCs w:val="24"/>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产品技术参数</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产品技术参数全部满足招标要求的得满分，打★指标为必须满足项，</w:t>
            </w:r>
            <w:r>
              <w:rPr>
                <w:rFonts w:hint="eastAsia" w:ascii="宋体" w:hAnsi="宋体" w:eastAsia="宋体" w:cs="宋体"/>
                <w:sz w:val="24"/>
                <w:szCs w:val="24"/>
                <w:highlight w:val="none"/>
                <w:lang w:val="en-US" w:eastAsia="zh-CN"/>
              </w:rPr>
              <w:t xml:space="preserve">如有负偏离将作为无效投标，其余指标</w:t>
            </w:r>
            <w:r>
              <w:rPr>
                <w:rFonts w:hint="eastAsia" w:ascii="宋体" w:hAnsi="宋体" w:cs="宋体"/>
                <w:sz w:val="24"/>
                <w:szCs w:val="24"/>
                <w:highlight w:val="none"/>
                <w:lang w:val="en-US" w:eastAsia="zh-CN"/>
              </w:rPr>
              <w:t xml:space="preserve">（60项）</w:t>
            </w:r>
            <w:r>
              <w:rPr>
                <w:rFonts w:hint="eastAsia" w:ascii="宋体" w:hAnsi="宋体" w:eastAsia="宋体" w:cs="宋体"/>
                <w:sz w:val="24"/>
                <w:szCs w:val="24"/>
                <w:highlight w:val="none"/>
                <w:lang w:val="en-US" w:eastAsia="zh-CN"/>
              </w:rPr>
              <w:t xml:space="preserve">有1项负偏离扣</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lang w:val="en-US" w:eastAsia="zh-CN"/>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17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spacing w:val="-2"/>
                <w:sz w:val="24"/>
                <w:szCs w:val="24"/>
                <w:lang w:val="en-US" w:eastAsia="zh-CN"/>
              </w:rPr>
              <w:t xml:space="preserve">检测报告</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highlight w:val="none"/>
                <w:lang w:val="en-US" w:eastAsia="zh-CN"/>
              </w:rPr>
              <w:t xml:space="preserve">投标人提供第三方检测机构出具的</w:t>
            </w:r>
            <w:r>
              <w:rPr>
                <w:rFonts w:hint="eastAsia" w:ascii="宋体" w:hAnsi="宋体" w:eastAsia="宋体" w:cs="宋体"/>
                <w:color w:val="000000"/>
                <w:highlight w:val="none"/>
                <w:lang w:val="en-US" w:eastAsia="zh-CN" w:bidi="ar"/>
              </w:rPr>
              <w:t xml:space="preserve">试验或检测报告</w:t>
            </w:r>
            <w:r>
              <w:rPr>
                <w:rFonts w:hint="eastAsia" w:ascii="宋体" w:hAnsi="宋体" w:eastAsia="宋体" w:cs="宋体"/>
                <w:color w:val="000000"/>
                <w:highlight w:val="none"/>
                <w:lang w:val="en-US" w:eastAsia="zh-CN"/>
              </w:rPr>
              <w:t xml:space="preserve">，检测内容如下：</w:t>
            </w:r>
            <w:r/>
          </w:p>
          <w:p>
            <w:pPr>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曳引机制动器无故障制动试验次数：≥800 万次得 2 分；500 万次≤次数＜800 万次得 1 分；次数＜500 万次不得分。</w:t>
            </w:r>
            <w:r/>
          </w:p>
          <w:p>
            <w:pPr>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门机及轿门闭锁无故障开关门试验次数：≥1000 万次得 2 分；600 万次≤次数＜1000 万次得 1 分；次数＜600 万次不得分。</w:t>
            </w:r>
            <w:r/>
          </w:p>
          <w:p>
            <w:pPr>
              <w:jc w:val="left"/>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（3）电梯光幕光束数量：≥180 束得 2 分；130 束≤光束数量＜180 束得 1 分；光束数量＜130 束不得分。</w:t>
            </w:r>
            <w:r>
              <w:rPr>
                <w:rFonts w:hint="eastAsia" w:ascii="宋体" w:hAnsi="宋体" w:cs="宋体"/>
                <w:sz w:val="24"/>
                <w:szCs w:val="24"/>
                <w:lang w:val="en-US" w:eastAsia="zh-CN"/>
              </w:rPr>
              <w:t xml:space="preserve">   </w:t>
            </w:r>
            <w:r>
              <w:rPr>
                <w:rFonts w:ascii="宋体" w:hAnsi="宋体" w:eastAsia="宋体" w:cs="宋体"/>
                <w:sz w:val="24"/>
                <w:szCs w:val="24"/>
              </w:rPr>
              <w:t xml:space="preserve"> （4）电梯按钮耐久性动作寿命：≥800 万次得 2 分；500 万次≤寿命＜800 万次得 1 分；寿命＜500 万次不得分。 （5）电梯安全钳模拟使用寿命：＞20 年得 2 分；15 年≤使用寿命≤20 年得 1 分；使用寿命＜15 年不得分。 （6）电梯缓冲器模拟使用寿命：＞20 年得 2 分；15 年≤使用寿命≤20 年得 1 分；使用寿命＜15 年不得分。 （7）电梯控制柜雷击浪涌抗扰度：＞±20kV 得 2 分；±15kV＜抗扰度≤±20kV 得 1 分；抗扰度≤±15kV 不得分。</w:t>
            </w:r>
            <w:r>
              <w:rPr>
                <w:rFonts w:hint="eastAsia" w:ascii="宋体" w:hAnsi="宋体" w:cs="宋体"/>
                <w:sz w:val="24"/>
                <w:szCs w:val="24"/>
                <w:lang w:val="en-US" w:eastAsia="zh-CN"/>
              </w:rPr>
              <w:t xml:space="preserve">                                            </w:t>
            </w:r>
            <w:r>
              <w:rPr>
                <w:rFonts w:ascii="宋体" w:hAnsi="宋体" w:eastAsia="宋体" w:cs="宋体"/>
                <w:sz w:val="24"/>
                <w:szCs w:val="24"/>
              </w:rPr>
              <w:t xml:space="preserve"> （8）三相 AC380V 供电下控制柜电压波动耐受范围：＞±15% 得 2 分；±12%＜波动范围≤±15% 得 1 分；波动范围≤±12% 不得分。 </w:t>
            </w:r>
            <w:r>
              <w:rPr>
                <w:rFonts w:hint="eastAsia" w:ascii="宋体" w:hAnsi="宋体" w:cs="宋体"/>
                <w:sz w:val="24"/>
                <w:szCs w:val="24"/>
                <w:lang w:val="en-US" w:eastAsia="zh-CN"/>
              </w:rPr>
              <w:t xml:space="preserve">                            </w:t>
            </w:r>
            <w:r>
              <w:rPr>
                <w:rFonts w:ascii="宋体" w:hAnsi="宋体" w:eastAsia="宋体" w:cs="宋体"/>
                <w:sz w:val="24"/>
                <w:szCs w:val="24"/>
              </w:rPr>
              <w:t xml:space="preserve">（9）层门软摆锤冲击试验：采用 45kg 标准软摆锤自 800mm 高度跌落，撞击层门门板宽度中部、距地面 1000mm 高度位置，试验后须同时满足以下全部条件方可得 2 分，不满足本项不得分： ①门板允许出现永久变形； ②层门结构完整无脱落、安装位置无偏移，门扇侵入井道间隙≤0.12m； ③试验后不强制要求层门可正常启闭； ④层门可承受软摆锤冲击能量≥440J； ⑤玻璃层门面板无裂纹。</w:t>
            </w:r>
            <w:r/>
          </w:p>
          <w:p>
            <w:pPr>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备注：</w:t>
            </w:r>
            <w:r/>
          </w:p>
          <w:p>
            <w:pPr>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line="264" w:lineRule="auto"/>
              <w:rPr>
                <w:rFonts w:ascii="宋体" w:hAnsi="宋体" w:eastAsia="宋体" w:cs="宋体"/>
                <w:lang w:val="en-US" w:eastAsia="zh-CN" w:bidi="ar-SA"/>
              </w:rPr>
            </w:pPr>
            <w:r>
              <w:rPr>
                <w:rFonts w:hint="eastAsia" w:ascii="宋体" w:hAnsi="宋体" w:cs="宋体"/>
                <w:sz w:val="24"/>
                <w:szCs w:val="24"/>
                <w:lang w:val="en-US" w:eastAsia="zh-CN"/>
              </w:rPr>
              <w:t xml:space="preserve">18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spacing w:val="-6"/>
                <w:sz w:val="24"/>
                <w:szCs w:val="24"/>
                <w:lang w:val="en-US" w:eastAsia="zh-CN"/>
              </w:rPr>
              <w:t xml:space="preserve">客观分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实施</w:t>
            </w:r>
            <w:r>
              <w:rPr>
                <w:rFonts w:hint="eastAsia" w:ascii="宋体" w:hAnsi="宋体" w:eastAsia="宋体" w:cs="宋体"/>
                <w:spacing w:val="-2"/>
                <w:sz w:val="24"/>
                <w:szCs w:val="24"/>
                <w:lang w:val="en-US" w:eastAsia="zh-CN"/>
              </w:rPr>
              <w:t xml:space="preserve">方案</w:t>
            </w:r>
            <w:r/>
          </w:p>
        </w:tc>
        <w:tc>
          <w:tcPr>
            <w:tcW w:w="6330" w:type="dxa"/>
            <w:vAlign w:val="center"/>
            <w:textDirection w:val="lrTb"/>
            <w:noWrap w:val="false"/>
          </w:tcPr>
          <w:p>
            <w:pPr>
              <w:jc w:val="left"/>
              <w:keepLines w:val="0"/>
              <w:keepNext w:val="0"/>
              <w:pageBreakBefore w:val="0"/>
              <w:spacing w:line="18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4"/>
                <w:lang w:val="en-US" w:eastAsia="zh-CN"/>
              </w:rPr>
              <w:t xml:space="preserve">根据本项目采购需求及基础图纸等资料编制深化设计方案，内容包含：</w:t>
            </w:r>
            <w:r>
              <w:rPr>
                <w:rFonts w:hint="eastAsia" w:ascii="宋体" w:hAnsi="宋体" w:cs="宋体"/>
                <w:sz w:val="24"/>
                <w:szCs w:val="24"/>
                <w:lang w:val="en-US" w:eastAsia="zh-CN"/>
              </w:rPr>
              <w:t xml:space="preserve">1.</w:t>
            </w:r>
            <w:r>
              <w:rPr>
                <w:rFonts w:hint="eastAsia" w:ascii="宋体" w:hAnsi="宋体" w:eastAsia="宋体" w:cs="宋体"/>
                <w:sz w:val="24"/>
              </w:rPr>
              <w:t xml:space="preserve"> </w:t>
            </w:r>
            <w:r>
              <w:rPr>
                <w:rFonts w:hint="eastAsia" w:ascii="宋体" w:hAnsi="宋体" w:cs="宋体"/>
                <w:color w:val="auto"/>
                <w:sz w:val="24"/>
                <w:szCs w:val="24"/>
              </w:rPr>
              <w:t xml:space="preserve">电梯井道、机房、底坑土建配套适配方案；</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项目安装施工工艺方案；</w:t>
            </w:r>
            <w:r>
              <w:rPr>
                <w:rFonts w:hint="eastAsia" w:ascii="宋体" w:hAnsi="宋体" w:cs="宋体"/>
                <w:sz w:val="24"/>
                <w:lang w:val="en-US" w:eastAsia="zh-CN"/>
              </w:rPr>
              <w:t xml:space="preserve">3.</w:t>
            </w:r>
            <w:r>
              <w:rPr>
                <w:rFonts w:hint="eastAsia" w:ascii="宋体" w:hAnsi="宋体" w:eastAsia="宋体" w:cs="宋体"/>
                <w:sz w:val="24"/>
              </w:rPr>
              <w:t xml:space="preserve"> </w:t>
            </w:r>
            <w:r>
              <w:rPr>
                <w:rFonts w:hint="eastAsia" w:ascii="宋体" w:hAnsi="宋体" w:cs="宋体"/>
                <w:color w:val="auto"/>
                <w:sz w:val="24"/>
                <w:szCs w:val="24"/>
              </w:rPr>
              <w:t xml:space="preserve">轿厢、观光层门配套装饰装潢实施方案。</w:t>
            </w:r>
            <w:r>
              <w:rPr>
                <w:rFonts w:hint="eastAsia" w:ascii="宋体" w:hAnsi="宋体" w:eastAsia="宋体" w:cs="宋体"/>
                <w:sz w:val="24"/>
                <w:szCs w:val="24"/>
                <w:lang w:val="en-US" w:eastAsia="zh-CN"/>
              </w:rPr>
              <w:t xml:space="preserve">以上每项内容逐条阐述。</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实施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p>
        </w:tc>
        <w:tc>
          <w:tcPr>
            <w:tcW w:w="900" w:type="dxa"/>
            <w:vAlign w:val="center"/>
            <w:textDirection w:val="lrTb"/>
            <w:noWrap w:val="false"/>
          </w:tcPr>
          <w:p>
            <w:pPr>
              <w:jc w:val="center"/>
              <w:spacing w:before="68" w:line="264" w:lineRule="auto"/>
              <w:rPr>
                <w:rFonts w:hint="eastAsia" w:ascii="宋体" w:hAnsi="宋体" w:cs="宋体"/>
                <w:spacing w:val="-6"/>
                <w:sz w:val="24"/>
                <w:szCs w:val="24"/>
                <w:lang w:val="en-US" w:eastAsia="zh-CN" w:bidi="ar-SA"/>
              </w:rPr>
            </w:pPr>
            <w:r>
              <w:rPr>
                <w:rFonts w:hint="eastAsia" w:ascii="宋体" w:hAnsi="宋体" w:cs="宋体"/>
                <w:sz w:val="24"/>
                <w:szCs w:val="24"/>
                <w:lang w:val="en-US" w:eastAsia="zh-CN"/>
              </w:rPr>
              <w:t xml:space="preserve">主</w:t>
            </w:r>
            <w:r>
              <w:rPr>
                <w:rFonts w:hint="eastAsia" w:ascii="宋体" w:hAnsi="宋体" w:cs="宋体"/>
                <w:sz w:val="24"/>
                <w:szCs w:val="24"/>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c>
          <w:tcPr>
            <w:tcW w:w="1179" w:type="dxa"/>
            <w:vAlign w:val="center"/>
            <w:textDirection w:val="lrTb"/>
            <w:noWrap w:val="false"/>
          </w:tcPr>
          <w:p>
            <w:pPr>
              <w:jc w:val="left"/>
              <w:spacing w:line="264" w:lineRule="auto"/>
              <w:rPr>
                <w:rFonts w:hint="eastAsia" w:ascii="Times New Roman" w:hAnsi="Times New Roman" w:eastAsia="宋体" w:cs="Times New Roman"/>
                <w:color w:val="000000"/>
                <w:sz w:val="24"/>
                <w:szCs w:val="24"/>
                <w:lang w:val="en-US" w:eastAsia="zh-CN" w:bidi="ar-SA"/>
              </w:rPr>
            </w:pPr>
            <w:r>
              <w:rPr>
                <w:rFonts w:hint="eastAsia" w:ascii="宋体" w:hAnsi="宋体" w:eastAsia="宋体" w:cs="宋体"/>
                <w:spacing w:val="0"/>
                <w:sz w:val="24"/>
                <w:szCs w:val="24"/>
                <w:lang w:val="en-US" w:eastAsia="zh-CN"/>
              </w:rPr>
              <w:t xml:space="preserve">安装调试方案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根据本项目采购需求及相关要求编制方案，内容包含：1.供货进度保证措施；2.质量保证及应急措施；3.协调配合措施。以上每项内容逐条阐述。</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p>
        </w:tc>
      </w:tr>
      <w:tr>
        <w:trPr>
          <w:jc w:val="center"/>
          <w:trHeight w:val="31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w:t>
            </w:r>
            <w:r/>
          </w:p>
        </w:tc>
        <w:tc>
          <w:tcPr>
            <w:tcW w:w="1179" w:type="dxa"/>
            <w:vAlign w:val="center"/>
            <w:textDirection w:val="lrTb"/>
            <w:noWrap w:val="false"/>
          </w:tcPr>
          <w:p>
            <w:pPr>
              <w:jc w:val="left"/>
              <w:spacing w:before="69" w:line="264"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售后服务方案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根据本项目采购需求及相关要求编制方案，内容包含：1.投标人和所投品牌制造商售后服务人员配置；2.售后服务具体措施；3.故障解决方案。以上每项内容逐条阐述。</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lang w:val="en-US" w:eastAsia="zh-CN"/>
              </w:rPr>
              <w:t xml:space="preserve">主观分</w:t>
            </w:r>
            <w:r/>
          </w:p>
        </w:tc>
      </w:tr>
      <w:tr>
        <w:trPr>
          <w:jc w:val="center"/>
          <w:trHeight w:val="12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3.2</w:t>
            </w:r>
            <w:r/>
          </w:p>
        </w:tc>
        <w:tc>
          <w:tcPr>
            <w:tcW w:w="1179" w:type="dxa"/>
            <w:vAlign w:val="center"/>
            <w:textDirection w:val="lrTb"/>
            <w:noWrap w:val="false"/>
          </w:tcPr>
          <w:p>
            <w:pPr>
              <w:spacing w:before="69" w:line="264" w:lineRule="auto"/>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培训方案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根据本项目采购需求及相关要求编制方案，内容包含：1.培训内容；2.方式及频次；3.培训师资。以上每项内容逐条阐述。</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丰富、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 w:val="24"/>
                <w:szCs w:val="24"/>
                <w:lang w:val="en-US" w:eastAsia="zh-CN" w:bidi="ar-SA"/>
              </w:rPr>
            </w:pPr>
            <w:r>
              <w:rPr>
                <w:rFonts w:hint="eastAsia" w:ascii="宋体" w:hAnsi="宋体" w:eastAsia="宋体" w:cs="宋体"/>
                <w:spacing w:val="-6"/>
                <w:sz w:val="24"/>
                <w:szCs w:val="24"/>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4"/>
                <w:szCs w:val="24"/>
                <w:lang w:eastAsia="zh-CN"/>
                <w14:ligatures w14:val="none"/>
              </w:rPr>
            </w:pPr>
            <w:r>
              <w:rPr>
                <w:rFonts w:hint="eastAsia" w:ascii="宋体" w:hAnsi="宋体" w:eastAsia="宋体" w:cs="宋体"/>
                <w:color w:val="000000"/>
                <w:spacing w:val="-1"/>
                <w:szCs w:val="21"/>
                <w:lang w:val="en-US" w:eastAsia="zh-CN"/>
              </w:rPr>
              <w:t xml:space="preserve">业绩</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bidi="ar-SA"/>
              </w:rPr>
              <w:t xml:space="preserve">提供投标人或所投产品制造商</w:t>
            </w:r>
            <w:r>
              <w:rPr>
                <w:rFonts w:hint="eastAsia" w:ascii="宋体" w:hAnsi="宋体" w:eastAsia="宋体" w:cs="宋体"/>
                <w:sz w:val="24"/>
                <w:szCs w:val="24"/>
                <w:lang w:val="en-US" w:eastAsia="zh-CN"/>
              </w:rPr>
              <w:t xml:space="preserve">2023年1月1日（含）以来所投电梯产品业绩，每提供1个得3分，最多得9分。</w:t>
            </w:r>
            <w:r/>
          </w:p>
          <w:p>
            <w:pPr>
              <w:jc w:val="left"/>
              <w:keepLines w:val="0"/>
              <w:keepNext w:val="0"/>
              <w:pageBreakBefore w:val="0"/>
              <w:spacing w:line="264" w:lineRule="auto"/>
              <w:widowControl w:val="off"/>
              <w:rPr>
                <w:rFonts w:ascii="宋体" w:hAnsi="宋体" w:eastAsia="宋体" w:cs="宋体"/>
                <w:color w:val="000000"/>
                <w:sz w:val="24"/>
                <w:szCs w:val="24"/>
                <w:lang w:val="en-US" w:eastAsia="zh-CN" w:bidi="zh-CN"/>
              </w:rPr>
            </w:pPr>
            <w:r>
              <w:rPr>
                <w:rFonts w:hint="eastAsia" w:ascii="宋体" w:hAnsi="宋体" w:eastAsia="宋体" w:cs="宋体"/>
                <w:sz w:val="24"/>
                <w:szCs w:val="24"/>
                <w:lang w:val="en-US" w:eastAsia="zh-CN"/>
              </w:rPr>
              <w:t xml:space="preserve">备注：提供合同关键页及电梯监督检验报告关键页扫描件（电梯监督检验报告中的电梯制造商必须与本次投标电梯制造商一致，电梯监督检验报告中的施工单位必须为投标人）。时间以电梯监督检验报告验收时间为准。</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p>
        </w:tc>
      </w:tr>
    </w:tbl>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02"/>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法人授权书</w:t>
      </w:r>
      <w:r/>
    </w:p>
    <w:p>
      <w:pPr>
        <w:pStyle w:val="96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61"/>
        <w:ind w:firstLine="480"/>
        <w:spacing w:line="480" w:lineRule="exact"/>
        <w:rPr>
          <w:rFonts w:hint="eastAsia"/>
          <w:sz w:val="24"/>
          <w:szCs w:val="24"/>
        </w:rPr>
      </w:pPr>
      <w:r>
        <w:rPr>
          <w:rFonts w:hint="eastAsia"/>
          <w:sz w:val="24"/>
          <w:szCs w:val="24"/>
        </w:rPr>
        <w:t xml:space="preserve">被授权人身份证号码：</w:t>
      </w:r>
      <w:r/>
    </w:p>
    <w:p>
      <w:pPr>
        <w:pStyle w:val="96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1"/>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1"/>
        <w:ind w:firstLine="480"/>
        <w:spacing w:line="480" w:lineRule="exact"/>
        <w:rPr>
          <w:rFonts w:hint="eastAsia"/>
          <w:sz w:val="24"/>
          <w:szCs w:val="24"/>
          <w:u w:val="single"/>
        </w:rPr>
      </w:pPr>
      <w:r>
        <w:rPr>
          <w:rFonts w:hint="eastAsia"/>
          <w:sz w:val="24"/>
          <w:szCs w:val="24"/>
        </w:rPr>
        <w:t xml:space="preserve">单位地址：</w:t>
      </w:r>
      <w:r/>
    </w:p>
    <w:p>
      <w:pPr>
        <w:pStyle w:val="96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Hlt26955070"/>
      <w:r/>
      <w:bookmarkEnd w:id="204"/>
      <w:r/>
      <w:bookmarkStart w:id="205" w:name="_Hlt26671380"/>
      <w:r/>
      <w:bookmarkEnd w:id="205"/>
      <w:r/>
      <w:bookmarkStart w:id="206" w:name="_格式3__银行出具的资信证明"/>
      <w:r/>
      <w:bookmarkEnd w:id="206"/>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3"/>
        <w:keepLines w:val="0"/>
        <w:keepNext w:val="0"/>
        <w:pageBreakBefore w:val="0"/>
        <w:spacing w:before="0" w:after="0" w:line="360" w:lineRule="auto"/>
        <w:widowControl w:val="off"/>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63"/>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3"/>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3"/>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2.我们完全理解贵方不一定将合同授予最低报价的投标人。</w:t>
      </w:r>
      <w:r/>
    </w:p>
    <w:p>
      <w:pPr>
        <w:pStyle w:val="963"/>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63"/>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63"/>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63"/>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63"/>
        <w:keepLines w:val="0"/>
        <w:keepNext w:val="0"/>
        <w:pageBreakBefore w:val="0"/>
        <w:spacing w:before="0" w:after="0" w:line="360" w:lineRule="auto"/>
        <w:widowControl w:val="off"/>
        <w:rPr>
          <w:rFonts w:hint="eastAsia" w:ascii="宋体" w:hAnsi="宋体" w:eastAsia="宋体" w:cs="Times New Roman"/>
          <w:sz w:val="24"/>
          <w:szCs w:val="24"/>
        </w:rPr>
      </w:pPr>
      <w:r>
        <w:rPr>
          <w:rFonts w:hint="eastAsia" w:ascii="宋体" w:hAnsi="宋体"/>
          <w:lang w:val="en-US" w:eastAsia="zh-CN"/>
        </w:rPr>
        <w:t xml:space="preserve">8.我方</w:t>
      </w:r>
      <w:r>
        <w:rPr>
          <w:rFonts w:hint="eastAsia"/>
          <w:sz w:val="24"/>
          <w:szCs w:val="24"/>
          <w:lang w:val="en-US" w:eastAsia="zh-CN"/>
        </w:rPr>
        <w:t xml:space="preserve">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63"/>
        <w:keepLines w:val="0"/>
        <w:keepNext w:val="0"/>
        <w:pageBreakBefore w:val="0"/>
        <w:spacing w:before="0" w:after="0" w:line="360" w:lineRule="auto"/>
        <w:widowControl w:val="off"/>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3"/>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1"/>
        <w:tblW w:w="97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6"/>
      </w:tblGrid>
      <w:tr>
        <w:trPr>
          <w:cantSplit/>
          <w:trHeight w:val="725"/>
        </w:trPr>
        <w:tc>
          <w:tcPr>
            <w:tcW w:w="972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726"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0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0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bCs w:val="0"/>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核心产品品牌一览表</w:t>
      </w:r>
      <w:r/>
    </w:p>
    <w:tbl>
      <w:tblPr>
        <w:tblStyle w:val="70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1"/>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93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商务要求响应及偏离表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3"/>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3"/>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关于符合本国产品标准的声明函（采购包号：**）</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3</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Style w:val="949"/>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在中国境内生产。（产品名称1）的（关键工序）</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）的（关键工序）在中国境内完成。</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3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3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39"/>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jc w:val="center"/>
      </w:pPr>
      <w:r/>
      <w:r/>
    </w:p>
    <w:p>
      <w:pPr>
        <w:pStyle w:val="702"/>
      </w:pPr>
      <w:r/>
      <w:r/>
    </w:p>
    <w:p>
      <w:r/>
      <w:r/>
    </w:p>
    <w:p>
      <w:pPr>
        <w:pStyle w:val="702"/>
      </w:pPr>
      <w:r/>
      <w:r/>
    </w:p>
    <w:p>
      <w:r/>
      <w:r/>
    </w:p>
    <w:p>
      <w:pPr>
        <w:pStyle w:val="702"/>
      </w:pPr>
      <w:r/>
      <w:r/>
    </w:p>
    <w:p>
      <w:r/>
      <w:r/>
    </w:p>
    <w:p>
      <w:pPr>
        <w:pStyle w:val="702"/>
      </w:pPr>
      <w:r/>
      <w:r/>
    </w:p>
    <w:p>
      <w:pPr>
        <w:jc w:val="center"/>
      </w:pPr>
      <w:r/>
      <w:r/>
    </w:p>
    <w:p>
      <w:pPr>
        <w:jc w:val="center"/>
      </w:pPr>
      <w:r/>
      <w:r/>
    </w:p>
    <w:p>
      <w:pPr>
        <w:jc w:val="center"/>
      </w:pPr>
      <w:r/>
      <w:r/>
    </w:p>
    <w:p>
      <w:pPr>
        <w:jc w:val="center"/>
      </w:pPr>
      <w:r/>
      <w:bookmarkEnd w:id="203"/>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ascii="宋体" w:hAnsi="宋体"/>
          <w:b w:val="0"/>
          <w:bCs w:val="0"/>
          <w:sz w:val="24"/>
          <w:szCs w:val="24"/>
        </w:rPr>
      </w:r>
      <w:r/>
    </w:p>
    <w:p>
      <w:pPr>
        <w:ind w:firstLine="480"/>
        <w:spacing w:line="480" w:lineRule="exact"/>
        <w:rPr>
          <w:rFonts w:hint="eastAsia" w:ascii="宋体" w:hAnsi="宋体"/>
          <w:b w:val="0"/>
          <w:bCs w:val="0"/>
          <w:sz w:val="24"/>
          <w:szCs w:val="24"/>
          <w:highlight w:val="none"/>
        </w:rPr>
      </w:pPr>
      <w:r>
        <w:rPr>
          <w:rFonts w:hint="eastAsia"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p>
  <w:p>
    <w:pPr>
      <w:pStyle w:val="9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4">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1"/>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
    <w:basedOn w:val="703"/>
    <w:next w:val="690"/>
    <w:link w:val="891"/>
    <w:uiPriority w:val="0"/>
    <w:qFormat/>
    <w:pPr>
      <w:ind w:left="0" w:firstLine="420"/>
      <w:spacing w:after="0" w:line="360" w:lineRule="auto"/>
    </w:pPr>
    <w:rPr>
      <w:rFonts w:ascii="宋体" w:hAnsi="宋体" w:eastAsia="宋体" w:cs="Times New Roman"/>
      <w:szCs w:val="20"/>
    </w:rPr>
  </w:style>
  <w:style w:type="paragraph" w:styleId="703" w:customStyle="1">
    <w:name w:val="正文文本缩进111"/>
    <w:basedOn w:val="690"/>
    <w:next w:val="704"/>
    <w:link w:val="890"/>
    <w:uiPriority w:val="0"/>
    <w:unhideWhenUsed/>
    <w:qFormat/>
    <w:pPr>
      <w:ind w:left="420"/>
      <w:spacing w:after="120"/>
    </w:pPr>
  </w:style>
  <w:style w:type="paragraph" w:styleId="704" w:customStyle="1">
    <w:name w:val="寄信人地址11"/>
    <w:basedOn w:val="690"/>
    <w:uiPriority w:val="0"/>
    <w:qFormat/>
    <w:rPr>
      <w:rFonts w:ascii="Arial" w:hAnsi="Arial" w:eastAsia="宋体" w:cs="宋体"/>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0"/>
    <w:uiPriority w:val="99"/>
    <w:semiHidden/>
    <w:unhideWhenUsed/>
    <w:qFormat/>
    <w:pPr>
      <w:jc w:val="left"/>
    </w:pPr>
  </w:style>
  <w:style w:type="paragraph" w:styleId="708">
    <w:name w:val="Body Text"/>
    <w:basedOn w:val="690"/>
    <w:uiPriority w:val="0"/>
    <w:qFormat/>
    <w:rPr>
      <w:rFonts w:ascii="楷体_GB2312" w:hAnsi="Arial" w:eastAsia="楷体_GB2312"/>
      <w:sz w:val="28"/>
      <w:szCs w:val="28"/>
    </w:r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6"/>
    <w:uiPriority w:val="99"/>
    <w:semiHidden/>
    <w:unhideWhenUsed/>
    <w:qFormat/>
    <w:pPr>
      <w:spacing w:after="0" w:line="240" w:lineRule="auto"/>
    </w:pPr>
    <w:rPr>
      <w:sz w:val="20"/>
    </w:rPr>
  </w:style>
  <w:style w:type="paragraph" w:styleId="713">
    <w:name w:val="Footer"/>
    <w:basedOn w:val="690"/>
    <w:link w:val="749"/>
    <w:uiPriority w:val="99"/>
    <w:unhideWhenUsed/>
    <w:qFormat/>
    <w:pPr>
      <w:spacing w:after="0" w:line="240" w:lineRule="auto"/>
      <w:tabs>
        <w:tab w:val="center" w:pos="7143" w:leader="none"/>
        <w:tab w:val="right" w:pos="14287" w:leader="none"/>
      </w:tabs>
    </w:pPr>
  </w:style>
  <w:style w:type="paragraph" w:styleId="714">
    <w:name w:val="Header"/>
    <w:basedOn w:val="690"/>
    <w:link w:val="747"/>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2"/>
    <w:uiPriority w:val="11"/>
    <w:qFormat/>
    <w:pPr>
      <w:spacing w:before="200" w:after="200"/>
    </w:pPr>
    <w:rPr>
      <w:sz w:val="24"/>
      <w:szCs w:val="24"/>
    </w:rPr>
  </w:style>
  <w:style w:type="paragraph" w:styleId="718">
    <w:name w:val="footnote text"/>
    <w:basedOn w:val="690"/>
    <w:link w:val="875"/>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Title"/>
    <w:basedOn w:val="690"/>
    <w:next w:val="690"/>
    <w:link w:val="741"/>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700"/>
    <w:uiPriority w:val="22"/>
    <w:qFormat/>
    <w:rPr>
      <w:b/>
    </w:r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font5 Char"/>
    <w:link w:val="690"/>
    <w:uiPriority w:val="0"/>
    <w:qFormat/>
    <w:rPr>
      <w:rFonts w:ascii="宋体" w:hAnsi="宋体" w:eastAsia="宋体"/>
      <w:sz w:val="24"/>
      <w:szCs w:val="24"/>
      <w:lang w:val="en-US" w:eastAsia="zh-CN" w:bidi="ar-SA"/>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List Paragraph"/>
    <w:basedOn w:val="690"/>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3"/>
    <w:uiPriority w:val="10"/>
    <w:qFormat/>
    <w:rPr>
      <w:sz w:val="48"/>
      <w:szCs w:val="48"/>
    </w:rPr>
  </w:style>
  <w:style w:type="character" w:styleId="742" w:customStyle="1">
    <w:name w:val="Subtitle Char"/>
    <w:link w:val="717"/>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4"/>
    <w:uiPriority w:val="99"/>
    <w:qFormat/>
  </w:style>
  <w:style w:type="character" w:styleId="748" w:customStyle="1">
    <w:name w:val="Footer Char"/>
    <w:link w:val="713"/>
    <w:uiPriority w:val="99"/>
    <w:qFormat/>
  </w:style>
  <w:style w:type="character" w:styleId="749" w:customStyle="1">
    <w:name w:val="Caption Char"/>
    <w:link w:val="713"/>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8"/>
    <w:uiPriority w:val="99"/>
    <w:qFormat/>
    <w:rPr>
      <w:sz w:val="18"/>
    </w:rPr>
  </w:style>
  <w:style w:type="character" w:styleId="876" w:customStyle="1">
    <w:name w:val="Endnote Text Char"/>
    <w:link w:val="712"/>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92"/>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0"/>
    <w:next w:val="690"/>
    <w:link w:val="8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标题 31"/>
    <w:basedOn w:val="690"/>
    <w:next w:val="881"/>
    <w:link w:val="89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customStyle="1">
    <w:name w:val="正文缩进1"/>
    <w:basedOn w:val="690"/>
    <w:link w:val="895"/>
    <w:uiPriority w:val="0"/>
    <w:qFormat/>
    <w:pPr>
      <w:ind w:firstLine="420"/>
    </w:pPr>
    <w:rPr>
      <w:szCs w:val="21"/>
    </w:rPr>
  </w:style>
  <w:style w:type="paragraph" w:styleId="882" w:customStyle="1">
    <w:name w:val="标题 41"/>
    <w:basedOn w:val="690"/>
    <w:next w:val="881"/>
    <w:link w:val="896"/>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0"/>
    <w:next w:val="881"/>
    <w:link w:val="897"/>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0"/>
    <w:next w:val="690"/>
    <w:link w:val="89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0"/>
    <w:next w:val="690"/>
    <w:link w:val="89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0"/>
    <w:next w:val="690"/>
    <w:link w:val="90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0"/>
    <w:next w:val="690"/>
    <w:link w:val="90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0"/>
    <w:uiPriority w:val="1"/>
    <w:unhideWhenUsed/>
    <w:qFormat/>
  </w:style>
  <w:style w:type="table" w:styleId="88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0" w:customStyle="1">
    <w:name w:val="正文文本缩进 Char"/>
    <w:basedOn w:val="888"/>
    <w:link w:val="703"/>
    <w:uiPriority w:val="99"/>
    <w:semiHidden/>
    <w:qFormat/>
  </w:style>
  <w:style w:type="character" w:styleId="891" w:customStyle="1">
    <w:name w:val="正文首行缩进 2 Char"/>
    <w:link w:val="702"/>
    <w:uiPriority w:val="0"/>
    <w:qFormat/>
    <w:rPr>
      <w:rFonts w:ascii="宋体" w:hAnsi="宋体" w:eastAsia="宋体" w:cs="Times New Roman"/>
      <w:szCs w:val="20"/>
    </w:rPr>
  </w:style>
  <w:style w:type="character" w:styleId="892" w:customStyle="1">
    <w:name w:val="标题 1 Char"/>
    <w:link w:val="878"/>
    <w:uiPriority w:val="0"/>
    <w:qFormat/>
    <w:rPr>
      <w:rFonts w:ascii="楷体_GB2312" w:hAnsi="Times New Roman" w:eastAsia="楷体_GB2312" w:cs="Times New Roman"/>
      <w:sz w:val="28"/>
      <w:szCs w:val="28"/>
    </w:rPr>
  </w:style>
  <w:style w:type="character" w:styleId="893" w:customStyle="1">
    <w:name w:val="标题 2 Char"/>
    <w:link w:val="879"/>
    <w:uiPriority w:val="0"/>
    <w:qFormat/>
    <w:rPr>
      <w:rFonts w:ascii="Arial" w:hAnsi="Arial" w:eastAsia="幼圆" w:cs="Arial"/>
      <w:b/>
      <w:bCs/>
      <w:sz w:val="44"/>
      <w:szCs w:val="44"/>
    </w:rPr>
  </w:style>
  <w:style w:type="character" w:styleId="894" w:customStyle="1">
    <w:name w:val="标题 3 Char"/>
    <w:link w:val="880"/>
    <w:uiPriority w:val="0"/>
    <w:qFormat/>
    <w:rPr>
      <w:rFonts w:ascii="Times New Roman" w:hAnsi="Times New Roman" w:eastAsia="宋体" w:cs="Times New Roman"/>
      <w:b/>
      <w:bCs/>
      <w:sz w:val="32"/>
      <w:szCs w:val="32"/>
    </w:rPr>
  </w:style>
  <w:style w:type="character" w:styleId="895" w:customStyle="1">
    <w:name w:val="正文缩进 Char"/>
    <w:link w:val="881"/>
    <w:uiPriority w:val="0"/>
    <w:qFormat/>
    <w:rPr>
      <w:szCs w:val="21"/>
    </w:rPr>
  </w:style>
  <w:style w:type="character" w:styleId="896" w:customStyle="1">
    <w:name w:val="标题 4 Char"/>
    <w:link w:val="882"/>
    <w:uiPriority w:val="0"/>
    <w:qFormat/>
    <w:rPr>
      <w:rFonts w:ascii="Arial" w:hAnsi="Arial" w:eastAsia="黑体" w:cs="Arial"/>
      <w:b/>
      <w:bCs/>
      <w:sz w:val="28"/>
      <w:szCs w:val="28"/>
    </w:rPr>
  </w:style>
  <w:style w:type="character" w:styleId="897" w:customStyle="1">
    <w:name w:val="标题 5 Char"/>
    <w:link w:val="883"/>
    <w:uiPriority w:val="0"/>
    <w:qFormat/>
    <w:rPr>
      <w:rFonts w:ascii="宋体" w:hAnsi="Times New Roman" w:eastAsia="宋体" w:cs="Times New Roman"/>
      <w:color w:val="000000"/>
      <w:sz w:val="28"/>
      <w:szCs w:val="28"/>
    </w:rPr>
  </w:style>
  <w:style w:type="character" w:styleId="898" w:customStyle="1">
    <w:name w:val="标题 6 Char"/>
    <w:link w:val="884"/>
    <w:uiPriority w:val="0"/>
    <w:qFormat/>
    <w:rPr>
      <w:rFonts w:ascii="Arial" w:hAnsi="Arial" w:eastAsia="黑体" w:cs="Times New Roman"/>
      <w:b/>
      <w:bCs/>
      <w:sz w:val="24"/>
      <w:szCs w:val="24"/>
    </w:rPr>
  </w:style>
  <w:style w:type="character" w:styleId="899" w:customStyle="1">
    <w:name w:val="标题 7 Char"/>
    <w:link w:val="885"/>
    <w:uiPriority w:val="0"/>
    <w:qFormat/>
    <w:rPr>
      <w:rFonts w:ascii="Times New Roman" w:hAnsi="Times New Roman" w:eastAsia="宋体" w:cs="Times New Roman"/>
      <w:b/>
      <w:bCs/>
      <w:sz w:val="24"/>
      <w:szCs w:val="24"/>
    </w:rPr>
  </w:style>
  <w:style w:type="character" w:styleId="900" w:customStyle="1">
    <w:name w:val="标题 8 Char"/>
    <w:link w:val="886"/>
    <w:uiPriority w:val="0"/>
    <w:qFormat/>
    <w:rPr>
      <w:rFonts w:ascii="Arial" w:hAnsi="Arial" w:eastAsia="黑体" w:cs="Times New Roman"/>
      <w:sz w:val="24"/>
      <w:szCs w:val="24"/>
    </w:rPr>
  </w:style>
  <w:style w:type="character" w:styleId="901" w:customStyle="1">
    <w:name w:val="标题 9 Char"/>
    <w:link w:val="887"/>
    <w:uiPriority w:val="0"/>
    <w:qFormat/>
    <w:rPr>
      <w:rFonts w:ascii="Arial" w:hAnsi="Arial" w:eastAsia="黑体" w:cs="Times New Roman"/>
      <w:szCs w:val="21"/>
    </w:rPr>
  </w:style>
  <w:style w:type="paragraph" w:styleId="902" w:customStyle="1">
    <w:name w:val="列表 31"/>
    <w:basedOn w:val="690"/>
    <w:uiPriority w:val="0"/>
    <w:qFormat/>
    <w:pPr>
      <w:ind w:left="100" w:hanging="200"/>
    </w:pPr>
    <w:rPr>
      <w:rFonts w:ascii="Times New Roman" w:hAnsi="Times New Roman" w:eastAsia="宋体" w:cs="Times New Roman"/>
      <w:szCs w:val="21"/>
    </w:rPr>
  </w:style>
  <w:style w:type="paragraph" w:styleId="903"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4" w:customStyle="1">
    <w:name w:val="文档结构图1"/>
    <w:basedOn w:val="690"/>
    <w:link w:val="905"/>
    <w:uiPriority w:val="0"/>
    <w:semiHidden/>
    <w:qFormat/>
    <w:pPr>
      <w:shd w:val="clear" w:color="auto" w:fill="000080"/>
    </w:pPr>
    <w:rPr>
      <w:rFonts w:ascii="Times New Roman" w:hAnsi="Times New Roman" w:eastAsia="宋体" w:cs="Times New Roman"/>
      <w:szCs w:val="21"/>
    </w:rPr>
  </w:style>
  <w:style w:type="character" w:styleId="905" w:customStyle="1">
    <w:name w:val="文档结构图 Char"/>
    <w:link w:val="904"/>
    <w:uiPriority w:val="0"/>
    <w:semiHidden/>
    <w:qFormat/>
    <w:rPr>
      <w:rFonts w:ascii="Times New Roman" w:hAnsi="Times New Roman" w:eastAsia="宋体" w:cs="Times New Roman"/>
      <w:szCs w:val="21"/>
      <w:shd w:val="clear" w:color="auto" w:fill="000080"/>
    </w:rPr>
  </w:style>
  <w:style w:type="paragraph" w:styleId="906" w:customStyle="1">
    <w:name w:val="批注文字1"/>
    <w:basedOn w:val="690"/>
    <w:link w:val="952"/>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7" w:customStyle="1">
    <w:name w:val="批注文字 Char"/>
    <w:basedOn w:val="888"/>
    <w:link w:val="906"/>
    <w:uiPriority w:val="99"/>
    <w:semiHidden/>
    <w:qFormat/>
  </w:style>
  <w:style w:type="paragraph" w:styleId="908" w:customStyle="1">
    <w:name w:val="正文文本 31"/>
    <w:basedOn w:val="690"/>
    <w:link w:val="909"/>
    <w:uiPriority w:val="0"/>
    <w:qFormat/>
    <w:rPr>
      <w:rFonts w:ascii="仿宋_GB2312" w:hAnsi="Arial" w:eastAsia="仿宋_GB2312" w:cs="Times New Roman"/>
      <w:sz w:val="32"/>
      <w:szCs w:val="32"/>
    </w:rPr>
  </w:style>
  <w:style w:type="character" w:styleId="909" w:customStyle="1">
    <w:name w:val="正文文本 3 Char"/>
    <w:link w:val="908"/>
    <w:uiPriority w:val="0"/>
    <w:qFormat/>
    <w:rPr>
      <w:rFonts w:ascii="仿宋_GB2312" w:hAnsi="Arial" w:eastAsia="仿宋_GB2312" w:cs="Times New Roman"/>
      <w:sz w:val="32"/>
      <w:szCs w:val="32"/>
    </w:rPr>
  </w:style>
  <w:style w:type="paragraph" w:styleId="910" w:customStyle="1">
    <w:name w:val="正文文本11"/>
    <w:basedOn w:val="690"/>
    <w:link w:val="911"/>
    <w:uiPriority w:val="0"/>
    <w:qFormat/>
    <w:rPr>
      <w:rFonts w:ascii="楷体_GB2312" w:hAnsi="Arial" w:eastAsia="楷体_GB2312" w:cs="Times New Roman"/>
      <w:sz w:val="28"/>
      <w:szCs w:val="28"/>
    </w:rPr>
  </w:style>
  <w:style w:type="character" w:styleId="911" w:customStyle="1">
    <w:name w:val="正文文本 Char"/>
    <w:link w:val="910"/>
    <w:uiPriority w:val="0"/>
    <w:qFormat/>
    <w:rPr>
      <w:rFonts w:ascii="楷体_GB2312" w:hAnsi="Arial" w:eastAsia="楷体_GB2312" w:cs="Times New Roman"/>
      <w:sz w:val="28"/>
      <w:szCs w:val="28"/>
    </w:rPr>
  </w:style>
  <w:style w:type="paragraph" w:styleId="912" w:customStyle="1">
    <w:name w:val="列表 21"/>
    <w:basedOn w:val="690"/>
    <w:uiPriority w:val="0"/>
    <w:qFormat/>
    <w:pPr>
      <w:ind w:left="100" w:hanging="200"/>
    </w:pPr>
    <w:rPr>
      <w:rFonts w:ascii="Times New Roman" w:hAnsi="Times New Roman" w:eastAsia="宋体" w:cs="Times New Roman"/>
      <w:szCs w:val="21"/>
    </w:rPr>
  </w:style>
  <w:style w:type="paragraph" w:styleId="913"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4"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5" w:customStyle="1">
    <w:name w:val="纯文本1"/>
    <w:basedOn w:val="690"/>
    <w:link w:val="916"/>
    <w:uiPriority w:val="0"/>
    <w:qFormat/>
    <w:rPr>
      <w:rFonts w:ascii="宋体" w:hAnsi="Courier New" w:eastAsia="宋体" w:cs="Courier New"/>
      <w:szCs w:val="21"/>
    </w:rPr>
  </w:style>
  <w:style w:type="character" w:styleId="916" w:customStyle="1">
    <w:name w:val="纯文本 Char"/>
    <w:link w:val="915"/>
    <w:uiPriority w:val="0"/>
    <w:qFormat/>
    <w:rPr>
      <w:rFonts w:ascii="宋体" w:hAnsi="Courier New" w:eastAsia="宋体" w:cs="Courier New"/>
      <w:szCs w:val="21"/>
    </w:rPr>
  </w:style>
  <w:style w:type="paragraph" w:styleId="917"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8" w:customStyle="1">
    <w:name w:val="日期1"/>
    <w:basedOn w:val="690"/>
    <w:next w:val="690"/>
    <w:link w:val="919"/>
    <w:uiPriority w:val="0"/>
    <w:qFormat/>
    <w:rPr>
      <w:rFonts w:ascii="Times New Roman" w:hAnsi="Times New Roman" w:eastAsia="宋体" w:cs="Times New Roman"/>
      <w:sz w:val="24"/>
      <w:szCs w:val="24"/>
    </w:rPr>
  </w:style>
  <w:style w:type="character" w:styleId="919" w:customStyle="1">
    <w:name w:val="日期 Char"/>
    <w:link w:val="918"/>
    <w:uiPriority w:val="0"/>
    <w:qFormat/>
    <w:rPr>
      <w:rFonts w:ascii="Times New Roman" w:hAnsi="Times New Roman" w:eastAsia="宋体" w:cs="Times New Roman"/>
      <w:sz w:val="24"/>
      <w:szCs w:val="24"/>
    </w:rPr>
  </w:style>
  <w:style w:type="paragraph" w:styleId="920" w:customStyle="1">
    <w:name w:val="正文文本缩进 21"/>
    <w:basedOn w:val="690"/>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paragraph" w:styleId="922" w:customStyle="1">
    <w:name w:val="批注框文本1"/>
    <w:basedOn w:val="690"/>
    <w:link w:val="923"/>
    <w:uiPriority w:val="0"/>
    <w:semiHidden/>
    <w:qFormat/>
    <w:rPr>
      <w:rFonts w:ascii="Times New Roman" w:hAnsi="Times New Roman" w:eastAsia="宋体" w:cs="Times New Roman"/>
      <w:sz w:val="18"/>
      <w:szCs w:val="18"/>
    </w:rPr>
  </w:style>
  <w:style w:type="character" w:styleId="923" w:customStyle="1">
    <w:name w:val="批注框文本 Char"/>
    <w:link w:val="922"/>
    <w:uiPriority w:val="0"/>
    <w:semiHidden/>
    <w:qFormat/>
    <w:rPr>
      <w:rFonts w:ascii="Times New Roman" w:hAnsi="Times New Roman" w:eastAsia="宋体" w:cs="Times New Roman"/>
      <w:sz w:val="18"/>
      <w:szCs w:val="18"/>
    </w:rPr>
  </w:style>
  <w:style w:type="paragraph" w:styleId="924" w:customStyle="1">
    <w:name w:val="页脚1"/>
    <w:basedOn w:val="690"/>
    <w:link w:val="92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5" w:customStyle="1">
    <w:name w:val="页脚 Char"/>
    <w:link w:val="924"/>
    <w:uiPriority w:val="0"/>
    <w:qFormat/>
    <w:rPr>
      <w:rFonts w:ascii="Times New Roman" w:hAnsi="Times New Roman" w:eastAsia="宋体" w:cs="Times New Roman"/>
      <w:sz w:val="18"/>
      <w:szCs w:val="18"/>
    </w:rPr>
  </w:style>
  <w:style w:type="paragraph" w:styleId="926" w:customStyle="1">
    <w:name w:val="页眉1"/>
    <w:basedOn w:val="690"/>
    <w:link w:val="92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customStyle="1">
    <w:name w:val="页眉 Char"/>
    <w:link w:val="926"/>
    <w:uiPriority w:val="0"/>
    <w:qFormat/>
    <w:rPr>
      <w:rFonts w:ascii="Times New Roman" w:hAnsi="Times New Roman" w:eastAsia="宋体" w:cs="Times New Roman"/>
      <w:sz w:val="18"/>
      <w:szCs w:val="18"/>
    </w:rPr>
  </w:style>
  <w:style w:type="paragraph" w:styleId="928"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9"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0" w:customStyle="1">
    <w:name w:val="列表1"/>
    <w:basedOn w:val="690"/>
    <w:uiPriority w:val="0"/>
    <w:qFormat/>
    <w:pPr>
      <w:ind w:left="200" w:hanging="200"/>
    </w:pPr>
    <w:rPr>
      <w:rFonts w:ascii="Times New Roman" w:hAnsi="Times New Roman" w:eastAsia="宋体" w:cs="Times New Roman"/>
      <w:szCs w:val="21"/>
    </w:rPr>
  </w:style>
  <w:style w:type="paragraph" w:styleId="931"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2" w:customStyle="1">
    <w:name w:val="正文文本缩进 31"/>
    <w:basedOn w:val="690"/>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Char"/>
    <w:link w:val="932"/>
    <w:uiPriority w:val="0"/>
    <w:qFormat/>
    <w:rPr>
      <w:rFonts w:ascii="Arial" w:hAnsi="Arial" w:eastAsia="仿宋_GB2312" w:cs="Arial"/>
      <w:color w:val="ffff00"/>
      <w:sz w:val="32"/>
      <w:szCs w:val="32"/>
    </w:rPr>
  </w:style>
  <w:style w:type="paragraph" w:styleId="934"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5"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6"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7" w:customStyle="1">
    <w:name w:val="正文文本 21"/>
    <w:basedOn w:val="690"/>
    <w:link w:val="938"/>
    <w:uiPriority w:val="0"/>
    <w:qFormat/>
    <w:pPr>
      <w:jc w:val="center"/>
      <w:widowControl/>
    </w:pPr>
    <w:rPr>
      <w:rFonts w:ascii="楷体_GB2312" w:hAnsi="Times New Roman" w:eastAsia="楷体_GB2312" w:cs="Times New Roman"/>
      <w:sz w:val="28"/>
      <w:szCs w:val="28"/>
    </w:rPr>
  </w:style>
  <w:style w:type="character" w:styleId="938" w:customStyle="1">
    <w:name w:val="正文文本 2 Char"/>
    <w:link w:val="937"/>
    <w:uiPriority w:val="0"/>
    <w:qFormat/>
    <w:rPr>
      <w:rFonts w:ascii="楷体_GB2312" w:hAnsi="Times New Roman" w:eastAsia="楷体_GB2312" w:cs="Times New Roman"/>
      <w:sz w:val="28"/>
      <w:szCs w:val="28"/>
    </w:rPr>
  </w:style>
  <w:style w:type="paragraph" w:styleId="939"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0"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1" w:customStyle="1">
    <w:name w:val="批注主题1"/>
    <w:basedOn w:val="906"/>
    <w:next w:val="906"/>
    <w:link w:val="942"/>
    <w:uiPriority w:val="0"/>
    <w:semiHidden/>
    <w:qFormat/>
    <w:rPr>
      <w:rFonts w:ascii="Times New Roman" w:hAnsi="Times New Roman" w:eastAsia="宋体" w:cs="Times New Roman"/>
      <w:b/>
      <w:bCs/>
      <w:szCs w:val="21"/>
    </w:rPr>
  </w:style>
  <w:style w:type="character" w:styleId="942" w:customStyle="1">
    <w:name w:val="批注主题 Char"/>
    <w:link w:val="941"/>
    <w:uiPriority w:val="0"/>
    <w:semiHidden/>
    <w:qFormat/>
    <w:rPr>
      <w:rFonts w:ascii="Times New Roman" w:hAnsi="Times New Roman" w:eastAsia="宋体" w:cs="Times New Roman"/>
      <w:b/>
      <w:bCs/>
      <w:szCs w:val="21"/>
    </w:rPr>
  </w:style>
  <w:style w:type="paragraph" w:styleId="943" w:customStyle="1">
    <w:name w:val="正文首行缩进1"/>
    <w:basedOn w:val="690"/>
    <w:link w:val="944"/>
    <w:uiPriority w:val="0"/>
    <w:qFormat/>
    <w:pPr>
      <w:ind w:firstLine="200"/>
      <w:spacing w:line="360" w:lineRule="auto"/>
    </w:pPr>
    <w:rPr>
      <w:rFonts w:ascii="仿宋_GB2312" w:hAnsi="Times New Roman" w:eastAsia="仿宋_GB2312" w:cs="Times New Roman"/>
      <w:sz w:val="30"/>
      <w:szCs w:val="30"/>
    </w:rPr>
  </w:style>
  <w:style w:type="character" w:styleId="944" w:customStyle="1">
    <w:name w:val="正文首行缩进 Char"/>
    <w:link w:val="943"/>
    <w:uiPriority w:val="0"/>
    <w:qFormat/>
    <w:rPr>
      <w:rFonts w:ascii="仿宋_GB2312" w:hAnsi="Times New Roman" w:eastAsia="仿宋_GB2312" w:cs="Times New Roman"/>
      <w:sz w:val="30"/>
      <w:szCs w:val="30"/>
    </w:rPr>
  </w:style>
  <w:style w:type="table" w:styleId="945" w:customStyle="1">
    <w:name w:val="网格型11"/>
    <w:basedOn w:val="889"/>
    <w:uiPriority w:val="0"/>
    <w:qFormat/>
    <w:pPr>
      <w:jc w:val="both"/>
      <w:widowControl w:val="off"/>
    </w:pPr>
    <w:rPr>
      <w:rFonts w:ascii="Times New Roman" w:hAnsi="Times New Roman" w:eastAsia="宋体" w:cs="Times New Roman"/>
      <w:sz w:val="20"/>
      <w:szCs w:val="20"/>
    </w:rPr>
    <w:tblPr/>
  </w:style>
  <w:style w:type="character" w:styleId="946" w:customStyle="1">
    <w:name w:val="要点1"/>
    <w:basedOn w:val="888"/>
    <w:link w:val="690"/>
    <w:uiPriority w:val="0"/>
    <w:qFormat/>
    <w:rPr>
      <w:b/>
      <w:bCs/>
    </w:rPr>
  </w:style>
  <w:style w:type="character" w:styleId="947" w:customStyle="1">
    <w:name w:val="页码1"/>
    <w:link w:val="690"/>
    <w:uiPriority w:val="0"/>
    <w:qFormat/>
  </w:style>
  <w:style w:type="character" w:styleId="948" w:customStyle="1">
    <w:name w:val="已访问的超链接1"/>
    <w:link w:val="690"/>
    <w:uiPriority w:val="0"/>
    <w:qFormat/>
    <w:rPr>
      <w:color w:val="800080"/>
      <w:u w:val="single"/>
    </w:rPr>
  </w:style>
  <w:style w:type="character" w:styleId="949" w:customStyle="1">
    <w:name w:val="强调1"/>
    <w:link w:val="690"/>
    <w:uiPriority w:val="0"/>
    <w:qFormat/>
    <w:rPr>
      <w:i/>
    </w:rPr>
  </w:style>
  <w:style w:type="character" w:styleId="950" w:customStyle="1">
    <w:name w:val="超链接1"/>
    <w:link w:val="690"/>
    <w:uiPriority w:val="0"/>
    <w:qFormat/>
    <w:rPr>
      <w:color w:val="0000ff"/>
      <w:u w:val="single"/>
    </w:rPr>
  </w:style>
  <w:style w:type="character" w:styleId="951" w:customStyle="1">
    <w:name w:val="批注引用1"/>
    <w:link w:val="690"/>
    <w:uiPriority w:val="0"/>
    <w:semiHidden/>
    <w:qFormat/>
    <w:rPr>
      <w:sz w:val="21"/>
      <w:szCs w:val="21"/>
    </w:rPr>
  </w:style>
  <w:style w:type="character" w:styleId="952" w:customStyle="1">
    <w:name w:val="批注文字 字符"/>
    <w:basedOn w:val="888"/>
    <w:link w:val="906"/>
    <w:uiPriority w:val="0"/>
    <w:qFormat/>
    <w:rPr>
      <w:rFonts w:ascii="Calibri" w:hAnsi="Calibri" w:eastAsia="宋体" w:cs="Times New Roman"/>
      <w:sz w:val="21"/>
      <w:szCs w:val="24"/>
    </w:rPr>
  </w:style>
  <w:style w:type="paragraph" w:styleId="953" w:customStyle="1">
    <w:name w:val="索引 41"/>
    <w:basedOn w:val="690"/>
    <w:next w:val="690"/>
    <w:uiPriority w:val="0"/>
    <w:semiHidden/>
    <w:qFormat/>
    <w:pPr>
      <w:ind w:left="1260"/>
    </w:pPr>
    <w:rPr>
      <w:rFonts w:ascii="Calibri" w:hAnsi="Calibri" w:eastAsia="Calibri" w:cs="宋体"/>
      <w:sz w:val="20"/>
      <w:lang w:val="zh-CN"/>
    </w:rPr>
  </w:style>
  <w:style w:type="character" w:styleId="954" w:customStyle="1">
    <w:name w:val="二级目录 Char"/>
    <w:link w:val="955"/>
    <w:uiPriority w:val="0"/>
    <w:qFormat/>
    <w:rPr>
      <w:b/>
      <w:sz w:val="30"/>
      <w:szCs w:val="28"/>
    </w:rPr>
  </w:style>
  <w:style w:type="paragraph" w:styleId="955" w:customStyle="1">
    <w:name w:val="二级目录"/>
    <w:next w:val="690"/>
    <w:link w:val="9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690"/>
    <w:link w:val="956"/>
    <w:uiPriority w:val="0"/>
    <w:qFormat/>
    <w:pPr>
      <w:contextualSpacing/>
      <w:ind w:left="720"/>
      <w:jc w:val="left"/>
      <w:widowControl/>
    </w:pPr>
    <w:rPr>
      <w:rFonts w:ascii="Calibri" w:hAnsi="Calibri"/>
      <w:sz w:val="24"/>
      <w:szCs w:val="24"/>
      <w:lang w:eastAsia="en-US" w:bidi="en-US"/>
    </w:rPr>
  </w:style>
  <w:style w:type="paragraph" w:styleId="958" w:customStyle="1">
    <w:name w:val="Body Text(ch)"/>
    <w:basedOn w:val="690"/>
    <w:next w:val="910"/>
    <w:uiPriority w:val="0"/>
    <w:qFormat/>
    <w:pPr>
      <w:spacing w:after="120"/>
    </w:pPr>
    <w:rPr>
      <w:rFonts w:ascii="宋体" w:hAnsi="Arial" w:eastAsia="宋体" w:cs="Times New Roman"/>
      <w:bCs/>
      <w:iCs/>
      <w:szCs w:val="24"/>
    </w:rPr>
  </w:style>
  <w:style w:type="paragraph" w:styleId="9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2" w:customStyle="1">
    <w:name w:val=" Char"/>
    <w:basedOn w:val="904"/>
    <w:uiPriority w:val="0"/>
    <w:qFormat/>
    <w:rPr>
      <w:rFonts w:ascii="Tahoma" w:hAnsi="Tahoma"/>
      <w:sz w:val="24"/>
      <w:szCs w:val="24"/>
    </w:rPr>
  </w:style>
  <w:style w:type="paragraph" w:styleId="963"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4"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6"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7" w:customStyle="1">
    <w:name w:val=" Char Char Char Char"/>
    <w:basedOn w:val="904"/>
    <w:uiPriority w:val="0"/>
    <w:qFormat/>
    <w:pPr>
      <w:spacing w:line="360" w:lineRule="auto"/>
    </w:pPr>
    <w:rPr>
      <w:rFonts w:ascii="Tahoma" w:hAnsi="Tahoma"/>
      <w:sz w:val="24"/>
      <w:szCs w:val="24"/>
    </w:rPr>
  </w:style>
  <w:style w:type="paragraph" w:styleId="968"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9" w:customStyle="1">
    <w:name w:val="4"/>
    <w:basedOn w:val="690"/>
    <w:next w:val="932"/>
    <w:uiPriority w:val="0"/>
    <w:qFormat/>
    <w:pPr>
      <w:ind w:firstLine="420"/>
      <w:spacing w:line="360" w:lineRule="auto"/>
    </w:pPr>
    <w:rPr>
      <w:rFonts w:ascii="Times New Roman" w:hAnsi="Times New Roman" w:eastAsia="宋体" w:cs="Times New Roman"/>
      <w:color w:val="ff0000"/>
      <w:sz w:val="24"/>
      <w:szCs w:val="24"/>
    </w:rPr>
  </w:style>
  <w:style w:type="paragraph" w:styleId="970"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1"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2" w:customStyle="1">
    <w:name w:val="样式1"/>
    <w:basedOn w:val="690"/>
    <w:uiPriority w:val="0"/>
    <w:qFormat/>
    <w:pPr>
      <w:numPr>
        <w:ilvl w:val="0"/>
        <w:numId w:val="3"/>
      </w:numPr>
    </w:pPr>
    <w:rPr>
      <w:rFonts w:ascii="宋体" w:hAnsi="宋体" w:eastAsia="宋体" w:cs="Times New Roman"/>
      <w:szCs w:val="21"/>
    </w:rPr>
  </w:style>
  <w:style w:type="paragraph" w:styleId="973"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7"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Char Char Char Char"/>
    <w:basedOn w:val="904"/>
    <w:uiPriority w:val="0"/>
    <w:qFormat/>
    <w:pPr>
      <w:spacing w:line="360" w:lineRule="auto"/>
    </w:pPr>
    <w:rPr>
      <w:rFonts w:ascii="Tahoma" w:hAnsi="Tahoma"/>
      <w:sz w:val="24"/>
      <w:szCs w:val="24"/>
    </w:rPr>
  </w:style>
  <w:style w:type="paragraph" w:styleId="984"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5"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6"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9" w:customStyle="1">
    <w:name w:val="Table Normal"/>
    <w:uiPriority w:val="0"/>
    <w:qFormat/>
    <w:tblPr/>
  </w:style>
  <w:style w:type="paragraph" w:styleId="990"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1" w:customStyle="1">
    <w:name w:val="正文文本 211"/>
    <w:basedOn w:val="690"/>
    <w:uiPriority w:val="99"/>
    <w:qFormat/>
    <w:pPr>
      <w:jc w:val="center"/>
    </w:pPr>
    <w:rPr>
      <w:b/>
      <w:bCs/>
      <w:sz w:val="20"/>
      <w:szCs w:val="20"/>
    </w:rPr>
  </w:style>
  <w:style w:type="paragraph" w:styleId="992" w:customStyle="1">
    <w:name w:val="正文文本1"/>
    <w:basedOn w:val="690"/>
    <w:next w:val="690"/>
    <w:uiPriority w:val="0"/>
    <w:semiHidden/>
    <w:qFormat/>
    <w:rPr>
      <w:rFonts w:ascii="Arial" w:hAnsi="Arial" w:eastAsia="Arial" w:cs="Arial"/>
      <w:sz w:val="21"/>
      <w:szCs w:val="21"/>
      <w:lang w:val="en-US" w:eastAsia="en-US" w:bidi="ar-SA"/>
    </w:rPr>
  </w:style>
  <w:style w:type="paragraph" w:styleId="993" w:customStyle="1">
    <w:name w:val="Table Paragraph"/>
    <w:basedOn w:val="690"/>
    <w:uiPriority w:val="1"/>
    <w:qFormat/>
    <w:pPr>
      <w:jc w:val="left"/>
    </w:pPr>
    <w:rPr>
      <w:rFonts w:ascii="宋体" w:hAnsi="宋体" w:eastAsia="宋体" w:cs="宋体"/>
      <w:sz w:val="22"/>
      <w:szCs w:val="22"/>
      <w:lang w:val="zh-CN" w:bidi="zh-CN"/>
    </w:rPr>
  </w:style>
  <w:style w:type="table" w:styleId="994" w:customStyle="1">
    <w:name w:val="网格型1"/>
    <w:basedOn w:val="995"/>
    <w:uiPriority w:val="0"/>
    <w:qFormat/>
    <w:pPr>
      <w:jc w:val="both"/>
      <w:widowControl w:val="off"/>
    </w:pPr>
    <w:tblPr/>
  </w:style>
  <w:style w:type="table" w:styleId="995" w:customStyle="1">
    <w:name w:val="普通表格1"/>
    <w:uiPriority w:val="99"/>
    <w:unhideWhenUsed/>
    <w:qFormat/>
    <w:tblPr/>
  </w:style>
  <w:style w:type="paragraph" w:styleId="996" w:customStyle="1">
    <w:name w:val="正文文本缩进1"/>
    <w:basedOn w:val="690"/>
    <w:next w:val="997"/>
    <w:uiPriority w:val="0"/>
    <w:unhideWhenUsed/>
    <w:qFormat/>
    <w:pPr>
      <w:ind w:left="420"/>
      <w:spacing w:after="120"/>
    </w:pPr>
  </w:style>
  <w:style w:type="paragraph" w:styleId="997" w:customStyle="1">
    <w:name w:val="正文文本首行缩进 2"/>
    <w:basedOn w:val="996"/>
    <w:uiPriority w:val="0"/>
    <w:qFormat/>
    <w:pPr>
      <w:ind w:left="0" w:firstLine="420"/>
      <w:spacing w:after="0" w:line="360" w:lineRule="auto"/>
    </w:pPr>
    <w:rPr>
      <w:rFonts w:ascii="宋体" w:hAnsi="宋体"/>
      <w:sz w:val="20"/>
      <w:szCs w:val="20"/>
      <w:lang w:val="en-US" w:eastAsia="en-US"/>
    </w:rPr>
  </w:style>
  <w:style w:type="table" w:styleId="998" w:customStyle="1">
    <w:name w:val="Table Normal_0"/>
    <w:uiPriority w:val="0"/>
    <w:qFormat/>
    <w:tblPr/>
  </w:style>
  <w:style w:type="paragraph" w:styleId="999" w:customStyle="1">
    <w:name w:val="正文首行缩进 211"/>
    <w:basedOn w:val="1000"/>
    <w:next w:val="690"/>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
    <w:basedOn w:val="690"/>
    <w:next w:val="1001"/>
    <w:uiPriority w:val="0"/>
    <w:unhideWhenUsed/>
    <w:qFormat/>
    <w:pPr>
      <w:ind w:left="420"/>
      <w:spacing w:after="120"/>
    </w:pPr>
  </w:style>
  <w:style w:type="paragraph" w:styleId="1001" w:customStyle="1">
    <w:name w:val="寄信人地址1"/>
    <w:basedOn w:val="690"/>
    <w:uiPriority w:val="0"/>
    <w:qFormat/>
    <w:rPr>
      <w:rFonts w:ascii="Arial" w:hAnsi="Arial" w:eastAsia="宋体" w:cs="宋体"/>
    </w:rPr>
  </w:style>
  <w:style w:type="paragraph" w:styleId="1002" w:customStyle="1">
    <w:name w:val="索引 411"/>
    <w:basedOn w:val="690"/>
    <w:next w:val="690"/>
    <w:uiPriority w:val="99"/>
    <w:semiHidden/>
    <w:qFormat/>
    <w:pPr>
      <w:ind w:left="1260"/>
    </w:pPr>
  </w:style>
  <w:style w:type="paragraph" w:styleId="1003" w:customStyle="1">
    <w:name w:val="Table Text"/>
    <w:basedOn w:val="690"/>
    <w:uiPriority w:val="0"/>
    <w:semiHidden/>
    <w:qFormat/>
    <w:rPr>
      <w:rFonts w:ascii="宋体" w:hAnsi="宋体" w:cs="宋体"/>
      <w:szCs w:val="21"/>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12</cp:revision>
  <dcterms:created xsi:type="dcterms:W3CDTF">2023-03-16T02:13:00Z</dcterms:created>
  <dcterms:modified xsi:type="dcterms:W3CDTF">2026-07-15T02:52:31Z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02037356B75E4370A8E88B2D1BD51771_13</vt:lpwstr>
  </property>
  <property fmtid="{D5CDD505-2E9C-101B-9397-08002B2CF9AE}" pid="4" name="KSOTemplateDocerSaveRecord">
    <vt:lpwstr>eyJoZGlkIjoiMGMxMjA4NTg1OGUyYzRlYTcxYzMxZTM5YzY1ZDdmZjgiLCJ1c2VySWQiOiIyNTM5NzI5MTQifQ==</vt:lpwstr>
  </property>
</Properties>
</file>